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4D587">
      <w:pPr>
        <w:spacing w:before="137" w:line="274" w:lineRule="auto"/>
        <w:ind w:left="22" w:firstLine="99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2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14"/>
          <w:sz w:val="44"/>
          <w:szCs w:val="44"/>
          <w:lang w:eastAsia="zh-CN"/>
        </w:rPr>
        <w:t>生物质学院推荐优秀应届本科毕业生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2"/>
          <w:sz w:val="44"/>
          <w:szCs w:val="44"/>
          <w:lang w:eastAsia="zh-CN"/>
        </w:rPr>
        <w:t>免试</w:t>
      </w:r>
    </w:p>
    <w:p w14:paraId="68649998">
      <w:pPr>
        <w:spacing w:before="137" w:line="274" w:lineRule="auto"/>
        <w:ind w:left="22" w:firstLine="99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"/>
          <w:sz w:val="44"/>
          <w:szCs w:val="44"/>
          <w:lang w:eastAsia="zh-CN"/>
        </w:rPr>
        <w:t>攻读研究生工作实施细则（2026年修订）</w:t>
      </w:r>
    </w:p>
    <w:bookmarkEnd w:id="0"/>
    <w:p w14:paraId="76653FA5">
      <w:pPr>
        <w:spacing w:line="250" w:lineRule="auto"/>
        <w:jc w:val="both"/>
        <w:rPr>
          <w:lang w:eastAsia="zh-CN"/>
        </w:rPr>
      </w:pPr>
    </w:p>
    <w:p w14:paraId="25479E92">
      <w:pPr>
        <w:pStyle w:val="2"/>
        <w:spacing w:before="101" w:line="334" w:lineRule="auto"/>
        <w:ind w:left="23" w:right="216" w:firstLine="722"/>
        <w:jc w:val="both"/>
        <w:rPr>
          <w:rFonts w:hint="eastAsia"/>
          <w:lang w:eastAsia="zh-CN"/>
        </w:rPr>
      </w:pPr>
      <w:r>
        <w:rPr>
          <w:b/>
          <w:bCs/>
          <w:spacing w:val="15"/>
          <w:lang w:eastAsia="zh-CN"/>
        </w:rPr>
        <w:t>第一条</w:t>
      </w:r>
      <w:r>
        <w:rPr>
          <w:lang w:eastAsia="zh-CN"/>
        </w:rPr>
        <w:t xml:space="preserve">  </w:t>
      </w:r>
      <w:r>
        <w:rPr>
          <w:spacing w:val="15"/>
          <w:lang w:eastAsia="zh-CN"/>
        </w:rPr>
        <w:t>为规范推荐优秀应届本科毕业生免试攻</w:t>
      </w:r>
      <w:r>
        <w:rPr>
          <w:spacing w:val="23"/>
          <w:lang w:eastAsia="zh-CN"/>
        </w:rPr>
        <w:t>读研究生的工作（</w:t>
      </w:r>
      <w:r>
        <w:rPr>
          <w:spacing w:val="-39"/>
          <w:lang w:eastAsia="zh-CN"/>
        </w:rPr>
        <w:t xml:space="preserve"> </w:t>
      </w:r>
      <w:r>
        <w:rPr>
          <w:spacing w:val="23"/>
          <w:lang w:eastAsia="zh-CN"/>
        </w:rPr>
        <w:t>以下简称</w:t>
      </w:r>
      <w:r>
        <w:rPr>
          <w:spacing w:val="-91"/>
          <w:lang w:eastAsia="zh-CN"/>
        </w:rPr>
        <w:t xml:space="preserve"> </w:t>
      </w:r>
      <w:r>
        <w:rPr>
          <w:spacing w:val="23"/>
          <w:lang w:eastAsia="zh-CN"/>
        </w:rPr>
        <w:t>“推免”</w:t>
      </w:r>
      <w:r>
        <w:rPr>
          <w:spacing w:val="-86"/>
          <w:lang w:eastAsia="zh-CN"/>
        </w:rPr>
        <w:t xml:space="preserve"> </w:t>
      </w:r>
      <w:r>
        <w:rPr>
          <w:spacing w:val="33"/>
          <w:lang w:eastAsia="zh-CN"/>
        </w:rPr>
        <w:t>），</w:t>
      </w:r>
      <w:r>
        <w:rPr>
          <w:spacing w:val="23"/>
          <w:lang w:eastAsia="zh-CN"/>
        </w:rPr>
        <w:t>根据《华南农</w:t>
      </w:r>
      <w:r>
        <w:rPr>
          <w:spacing w:val="49"/>
          <w:lang w:eastAsia="zh-CN"/>
        </w:rPr>
        <w:t>业大学推荐优秀应届本科毕业生免试攻读研究生实施</w:t>
      </w:r>
      <w:r>
        <w:rPr>
          <w:spacing w:val="9"/>
          <w:lang w:eastAsia="zh-CN"/>
        </w:rPr>
        <w:t>办法》（ 2025年修订</w:t>
      </w:r>
      <w:r>
        <w:rPr>
          <w:spacing w:val="-78"/>
          <w:lang w:eastAsia="zh-CN"/>
        </w:rPr>
        <w:t xml:space="preserve"> </w:t>
      </w:r>
      <w:r>
        <w:rPr>
          <w:spacing w:val="-38"/>
          <w:lang w:eastAsia="zh-CN"/>
        </w:rPr>
        <w:t>）（</w:t>
      </w:r>
      <w:r>
        <w:rPr>
          <w:spacing w:val="-55"/>
          <w:lang w:eastAsia="zh-CN"/>
        </w:rPr>
        <w:t xml:space="preserve"> </w:t>
      </w:r>
      <w:r>
        <w:rPr>
          <w:spacing w:val="9"/>
          <w:lang w:eastAsia="zh-CN"/>
        </w:rPr>
        <w:t>华南农办〔</w:t>
      </w:r>
      <w:r>
        <w:rPr>
          <w:spacing w:val="-33"/>
          <w:lang w:eastAsia="zh-CN"/>
        </w:rPr>
        <w:t xml:space="preserve"> </w:t>
      </w:r>
      <w:r>
        <w:rPr>
          <w:spacing w:val="9"/>
          <w:lang w:eastAsia="zh-CN"/>
        </w:rPr>
        <w:t>2025</w:t>
      </w:r>
      <w:r>
        <w:rPr>
          <w:spacing w:val="-78"/>
          <w:lang w:eastAsia="zh-CN"/>
        </w:rPr>
        <w:t xml:space="preserve"> </w:t>
      </w:r>
      <w:r>
        <w:rPr>
          <w:spacing w:val="9"/>
          <w:lang w:eastAsia="zh-CN"/>
        </w:rPr>
        <w:t>〕32</w:t>
      </w:r>
      <w:r>
        <w:rPr>
          <w:spacing w:val="8"/>
          <w:lang w:eastAsia="zh-CN"/>
        </w:rPr>
        <w:t>号</w:t>
      </w:r>
      <w:r>
        <w:rPr>
          <w:spacing w:val="-79"/>
          <w:lang w:eastAsia="zh-CN"/>
        </w:rPr>
        <w:t xml:space="preserve"> </w:t>
      </w:r>
      <w:r>
        <w:rPr>
          <w:spacing w:val="8"/>
          <w:lang w:eastAsia="zh-CN"/>
        </w:rPr>
        <w:t>）精神，</w:t>
      </w:r>
      <w:r>
        <w:rPr>
          <w:spacing w:val="35"/>
          <w:lang w:eastAsia="zh-CN"/>
        </w:rPr>
        <w:t>结合我院实际，</w:t>
      </w:r>
      <w:r>
        <w:rPr>
          <w:spacing w:val="-92"/>
          <w:lang w:eastAsia="zh-CN"/>
        </w:rPr>
        <w:t xml:space="preserve"> </w:t>
      </w:r>
      <w:r>
        <w:rPr>
          <w:spacing w:val="35"/>
          <w:lang w:eastAsia="zh-CN"/>
        </w:rPr>
        <w:t>特制定本工作实施细则。</w:t>
      </w:r>
    </w:p>
    <w:p w14:paraId="479B03CE">
      <w:pPr>
        <w:pStyle w:val="2"/>
        <w:spacing w:before="5" w:line="333" w:lineRule="auto"/>
        <w:ind w:left="25" w:right="466" w:firstLine="672"/>
        <w:jc w:val="both"/>
        <w:rPr>
          <w:rFonts w:hint="eastAsia"/>
          <w:lang w:eastAsia="zh-CN"/>
        </w:rPr>
      </w:pPr>
      <w:r>
        <w:rPr>
          <w:b/>
          <w:bCs/>
          <w:spacing w:val="19"/>
          <w:lang w:eastAsia="zh-CN"/>
        </w:rPr>
        <w:t>第二条</w:t>
      </w:r>
      <w:r>
        <w:rPr>
          <w:spacing w:val="19"/>
          <w:lang w:eastAsia="zh-CN"/>
        </w:rPr>
        <w:t xml:space="preserve">  学院成立推免生遴选工作小组及专家审核小</w:t>
      </w:r>
      <w:r>
        <w:rPr>
          <w:spacing w:val="18"/>
          <w:lang w:eastAsia="zh-CN"/>
        </w:rPr>
        <w:t>组，负责组织实施学院推免工作。</w:t>
      </w:r>
      <w:r>
        <w:rPr>
          <w:spacing w:val="19"/>
          <w:highlight w:val="none"/>
          <w:lang w:eastAsia="zh-CN"/>
        </w:rPr>
        <w:t>学院推免生遴选</w:t>
      </w:r>
      <w:r>
        <w:rPr>
          <w:spacing w:val="19"/>
          <w:lang w:eastAsia="zh-CN"/>
        </w:rPr>
        <w:t>工作</w:t>
      </w:r>
      <w:r>
        <w:rPr>
          <w:spacing w:val="18"/>
          <w:lang w:eastAsia="zh-CN"/>
        </w:rPr>
        <w:t>小</w:t>
      </w:r>
      <w:r>
        <w:rPr>
          <w:spacing w:val="21"/>
          <w:lang w:eastAsia="zh-CN"/>
        </w:rPr>
        <w:t>组由学院党委书记、院长担任组长，成员包括学院分管本科教学工作副院长、党委副书记、</w:t>
      </w:r>
      <w:r>
        <w:rPr>
          <w:rFonts w:hint="eastAsia"/>
          <w:spacing w:val="21"/>
          <w:lang w:eastAsia="zh-CN"/>
        </w:rPr>
        <w:t>系主任、</w:t>
      </w:r>
      <w:r>
        <w:rPr>
          <w:spacing w:val="21"/>
          <w:lang w:eastAsia="zh-CN"/>
        </w:rPr>
        <w:t>教务员和辅导员，负责</w:t>
      </w:r>
      <w:r>
        <w:rPr>
          <w:spacing w:val="8"/>
          <w:lang w:eastAsia="zh-CN"/>
        </w:rPr>
        <w:t>学院推免生的报名、审核、推荐、公示等工作。学院专家审</w:t>
      </w:r>
      <w:r>
        <w:rPr>
          <w:spacing w:val="21"/>
          <w:lang w:eastAsia="zh-CN"/>
        </w:rPr>
        <w:t>核小组由具有相关学科副教授及以上职称的教师组成，成</w:t>
      </w:r>
      <w:r>
        <w:rPr>
          <w:spacing w:val="14"/>
          <w:lang w:eastAsia="zh-CN"/>
        </w:rPr>
        <w:t>员不少于5人，负责对学生科研创新成果、论文、竞赛获奖</w:t>
      </w:r>
      <w:r>
        <w:rPr>
          <w:spacing w:val="18"/>
          <w:lang w:eastAsia="zh-CN"/>
        </w:rPr>
        <w:t>奖项及内容等方面进行审核鉴定。</w:t>
      </w:r>
    </w:p>
    <w:p w14:paraId="20EDDB97">
      <w:pPr>
        <w:pStyle w:val="2"/>
        <w:spacing w:before="1" w:line="333" w:lineRule="auto"/>
        <w:ind w:left="53" w:right="393" w:firstLine="692"/>
        <w:jc w:val="both"/>
        <w:rPr>
          <w:rFonts w:hint="eastAsia"/>
          <w:lang w:eastAsia="zh-CN"/>
        </w:rPr>
      </w:pPr>
      <w:r>
        <w:rPr>
          <w:b/>
          <w:bCs/>
          <w:spacing w:val="20"/>
          <w:lang w:eastAsia="zh-CN"/>
        </w:rPr>
        <w:t>第三条</w:t>
      </w:r>
      <w:r>
        <w:rPr>
          <w:spacing w:val="3"/>
          <w:lang w:eastAsia="zh-CN"/>
        </w:rPr>
        <w:t xml:space="preserve">  </w:t>
      </w:r>
      <w:r>
        <w:rPr>
          <w:spacing w:val="20"/>
          <w:lang w:eastAsia="zh-CN"/>
        </w:rPr>
        <w:t>学院推免生遴选工作小组根据学校下达</w:t>
      </w:r>
      <w:r>
        <w:rPr>
          <w:spacing w:val="23"/>
          <w:lang w:eastAsia="zh-CN"/>
        </w:rPr>
        <w:t>的推免生指标数量制定各专业推免生指标具体分配办法。</w:t>
      </w:r>
    </w:p>
    <w:p w14:paraId="600DFCF4">
      <w:pPr>
        <w:pStyle w:val="2"/>
        <w:spacing w:before="4" w:line="333" w:lineRule="auto"/>
        <w:ind w:left="27" w:right="466" w:firstLine="670"/>
        <w:jc w:val="both"/>
        <w:rPr>
          <w:rFonts w:hint="eastAsia"/>
          <w:lang w:eastAsia="zh-CN"/>
        </w:rPr>
      </w:pPr>
      <w:r>
        <w:rPr>
          <w:b/>
          <w:bCs/>
          <w:spacing w:val="19"/>
          <w:lang w:eastAsia="zh-CN"/>
        </w:rPr>
        <w:t>第四条</w:t>
      </w:r>
      <w:r>
        <w:rPr>
          <w:spacing w:val="19"/>
          <w:lang w:eastAsia="zh-CN"/>
        </w:rPr>
        <w:t xml:space="preserve">  在部队荣立二等功以上的退役本科生，在读</w:t>
      </w:r>
      <w:r>
        <w:rPr>
          <w:spacing w:val="20"/>
          <w:lang w:eastAsia="zh-CN"/>
        </w:rPr>
        <w:t>期间全部课程考核合格且符合研究生报名条件，可直接推</w:t>
      </w:r>
      <w:r>
        <w:rPr>
          <w:spacing w:val="34"/>
          <w:lang w:eastAsia="zh-CN"/>
        </w:rPr>
        <w:t>荐至学校推免生遴选工作领导小组审批，通过后可直接</w:t>
      </w:r>
      <w:r>
        <w:rPr>
          <w:spacing w:val="37"/>
          <w:lang w:eastAsia="zh-CN"/>
        </w:rPr>
        <w:t>获得推免生资格，指标由学校统筹。</w:t>
      </w:r>
    </w:p>
    <w:p w14:paraId="13AE1953">
      <w:pPr>
        <w:pStyle w:val="2"/>
        <w:spacing w:before="1" w:line="333" w:lineRule="auto"/>
        <w:ind w:left="46" w:right="461" w:firstLine="636"/>
        <w:jc w:val="both"/>
        <w:rPr>
          <w:rFonts w:hint="eastAsia"/>
          <w:lang w:eastAsia="zh-CN"/>
        </w:rPr>
      </w:pPr>
      <w:r>
        <w:rPr>
          <w:b/>
          <w:bCs/>
          <w:spacing w:val="1"/>
          <w:lang w:eastAsia="zh-CN"/>
        </w:rPr>
        <w:t>第五条</w:t>
      </w:r>
      <w:r>
        <w:rPr>
          <w:spacing w:val="1"/>
          <w:lang w:eastAsia="zh-CN"/>
        </w:rPr>
        <w:t xml:space="preserve">  中国青年志愿者研究生支教团（</w:t>
      </w:r>
      <w:r>
        <w:rPr>
          <w:spacing w:val="-40"/>
          <w:lang w:eastAsia="zh-CN"/>
        </w:rPr>
        <w:t xml:space="preserve"> </w:t>
      </w:r>
      <w:r>
        <w:rPr>
          <w:spacing w:val="1"/>
          <w:lang w:eastAsia="zh-CN"/>
        </w:rPr>
        <w:t>以下简称</w:t>
      </w:r>
      <w:r>
        <w:rPr>
          <w:spacing w:val="-112"/>
          <w:lang w:eastAsia="zh-CN"/>
        </w:rPr>
        <w:t xml:space="preserve"> </w:t>
      </w:r>
      <w:r>
        <w:rPr>
          <w:spacing w:val="1"/>
          <w:lang w:eastAsia="zh-CN"/>
        </w:rPr>
        <w:t>“研</w:t>
      </w:r>
      <w:r>
        <w:rPr>
          <w:spacing w:val="9"/>
          <w:lang w:eastAsia="zh-CN"/>
        </w:rPr>
        <w:t>究生支教团”</w:t>
      </w:r>
      <w:r>
        <w:rPr>
          <w:spacing w:val="-113"/>
          <w:lang w:eastAsia="zh-CN"/>
        </w:rPr>
        <w:t xml:space="preserve"> </w:t>
      </w:r>
      <w:r>
        <w:rPr>
          <w:spacing w:val="-32"/>
          <w:lang w:eastAsia="zh-CN"/>
        </w:rPr>
        <w:t>），</w:t>
      </w:r>
      <w:r>
        <w:rPr>
          <w:spacing w:val="9"/>
          <w:lang w:eastAsia="zh-CN"/>
        </w:rPr>
        <w:t>即获得推免生资格后保留入学资</w:t>
      </w:r>
      <w:r>
        <w:rPr>
          <w:spacing w:val="8"/>
          <w:lang w:eastAsia="zh-CN"/>
        </w:rPr>
        <w:t>格一年，</w:t>
      </w:r>
    </w:p>
    <w:p w14:paraId="190E4239">
      <w:pPr>
        <w:spacing w:line="333" w:lineRule="auto"/>
        <w:jc w:val="both"/>
        <w:rPr>
          <w:lang w:eastAsia="zh-CN"/>
        </w:rPr>
        <w:sectPr>
          <w:pgSz w:w="11906" w:h="16839"/>
          <w:pgMar w:top="1431" w:right="1340" w:bottom="0" w:left="1785" w:header="0" w:footer="0" w:gutter="0"/>
          <w:cols w:space="720" w:num="1"/>
        </w:sectPr>
      </w:pPr>
    </w:p>
    <w:p w14:paraId="530F399B">
      <w:pPr>
        <w:pStyle w:val="2"/>
        <w:spacing w:before="205" w:line="333" w:lineRule="auto"/>
        <w:ind w:left="23" w:right="242" w:firstLine="7"/>
        <w:jc w:val="both"/>
        <w:rPr>
          <w:rFonts w:hint="eastAsia"/>
          <w:lang w:eastAsia="zh-CN"/>
        </w:rPr>
      </w:pPr>
      <w:r>
        <w:rPr>
          <w:spacing w:val="9"/>
          <w:lang w:eastAsia="zh-CN"/>
        </w:rPr>
        <w:t>先赴西部地区服务一年后入读研究生，指标</w:t>
      </w:r>
      <w:r>
        <w:rPr>
          <w:spacing w:val="8"/>
          <w:lang w:eastAsia="zh-CN"/>
        </w:rPr>
        <w:t>根据上级下达指</w:t>
      </w:r>
      <w:r>
        <w:rPr>
          <w:spacing w:val="6"/>
          <w:lang w:eastAsia="zh-CN"/>
        </w:rPr>
        <w:t>标情况确定。</w:t>
      </w:r>
    </w:p>
    <w:p w14:paraId="0A21D24B">
      <w:pPr>
        <w:pStyle w:val="2"/>
        <w:spacing w:line="222" w:lineRule="auto"/>
        <w:ind w:left="707"/>
        <w:jc w:val="both"/>
        <w:outlineLvl w:val="0"/>
        <w:rPr>
          <w:rFonts w:hint="eastAsia"/>
          <w:lang w:eastAsia="zh-CN"/>
        </w:rPr>
      </w:pPr>
      <w:r>
        <w:rPr>
          <w:b/>
          <w:bCs/>
          <w:spacing w:val="17"/>
          <w:lang w:eastAsia="zh-CN"/>
        </w:rPr>
        <w:t>第六条</w:t>
      </w:r>
      <w:r>
        <w:rPr>
          <w:spacing w:val="17"/>
          <w:lang w:eastAsia="zh-CN"/>
        </w:rPr>
        <w:t xml:space="preserve">  推免生应具备以下基本条件：</w:t>
      </w:r>
    </w:p>
    <w:p w14:paraId="4E8D38B3">
      <w:pPr>
        <w:pStyle w:val="2"/>
        <w:spacing w:before="190" w:line="333" w:lineRule="auto"/>
        <w:ind w:left="32" w:right="247" w:firstLine="633"/>
        <w:jc w:val="both"/>
        <w:rPr>
          <w:rFonts w:hint="eastAsia"/>
          <w:lang w:eastAsia="zh-CN"/>
        </w:rPr>
      </w:pPr>
      <w:r>
        <w:rPr>
          <w:spacing w:val="5"/>
          <w:lang w:eastAsia="zh-CN"/>
        </w:rPr>
        <w:t>（</w:t>
      </w:r>
      <w:r>
        <w:rPr>
          <w:spacing w:val="-68"/>
          <w:lang w:eastAsia="zh-CN"/>
        </w:rPr>
        <w:t xml:space="preserve"> </w:t>
      </w:r>
      <w:r>
        <w:rPr>
          <w:spacing w:val="5"/>
          <w:lang w:eastAsia="zh-CN"/>
        </w:rPr>
        <w:t>一）纳入国家普通本科招生计划录取、未曾计入历年</w:t>
      </w:r>
      <w:r>
        <w:rPr>
          <w:spacing w:val="16"/>
          <w:lang w:eastAsia="zh-CN"/>
        </w:rPr>
        <w:t xml:space="preserve">应毕业本科生范围、未曾参与过推免环节的应届毕业生 </w:t>
      </w:r>
      <w:r>
        <w:rPr>
          <w:rFonts w:hint="eastAsia"/>
          <w:spacing w:val="16"/>
          <w:lang w:eastAsia="zh-CN"/>
        </w:rPr>
        <w:t>（</w:t>
      </w:r>
      <w:r>
        <w:rPr>
          <w:spacing w:val="22"/>
          <w:lang w:eastAsia="zh-CN"/>
        </w:rPr>
        <w:t>不含第二学士学位、独立学院学生）。</w:t>
      </w:r>
    </w:p>
    <w:p w14:paraId="1AC50060">
      <w:pPr>
        <w:pStyle w:val="2"/>
        <w:spacing w:before="1" w:line="333" w:lineRule="auto"/>
        <w:ind w:left="36" w:firstLine="630"/>
        <w:jc w:val="both"/>
        <w:rPr>
          <w:rFonts w:hint="eastAsia"/>
          <w:lang w:eastAsia="zh-CN"/>
        </w:rPr>
      </w:pPr>
      <w:r>
        <w:rPr>
          <w:spacing w:val="2"/>
          <w:lang w:eastAsia="zh-CN"/>
        </w:rPr>
        <w:t>（</w:t>
      </w:r>
      <w:r>
        <w:rPr>
          <w:spacing w:val="-61"/>
          <w:lang w:eastAsia="zh-CN"/>
        </w:rPr>
        <w:t xml:space="preserve"> </w:t>
      </w:r>
      <w:r>
        <w:rPr>
          <w:spacing w:val="2"/>
          <w:lang w:eastAsia="zh-CN"/>
        </w:rPr>
        <w:t>二）</w:t>
      </w:r>
      <w:r>
        <w:rPr>
          <w:rFonts w:hint="eastAsia"/>
          <w:spacing w:val="2"/>
          <w:lang w:eastAsia="zh-CN"/>
        </w:rPr>
        <w:t>拥护中国共产党领导</w:t>
      </w:r>
      <w:r>
        <w:rPr>
          <w:spacing w:val="2"/>
          <w:lang w:eastAsia="zh-CN"/>
        </w:rPr>
        <w:t>和中国特色社会主义制度，</w:t>
      </w:r>
      <w:r>
        <w:rPr>
          <w:spacing w:val="20"/>
          <w:lang w:eastAsia="zh-CN"/>
        </w:rPr>
        <w:t>具有高尚的爱国主义情操和集体主义精神，遵纪守法，诚</w:t>
      </w:r>
      <w:r>
        <w:rPr>
          <w:spacing w:val="10"/>
          <w:lang w:eastAsia="zh-CN"/>
        </w:rPr>
        <w:t>实守信，学风端正，</w:t>
      </w:r>
      <w:r>
        <w:rPr>
          <w:spacing w:val="-79"/>
          <w:lang w:eastAsia="zh-CN"/>
        </w:rPr>
        <w:t xml:space="preserve"> </w:t>
      </w:r>
      <w:r>
        <w:rPr>
          <w:spacing w:val="10"/>
          <w:lang w:eastAsia="zh-CN"/>
        </w:rPr>
        <w:t>品行优良。</w:t>
      </w:r>
    </w:p>
    <w:p w14:paraId="12AC1215">
      <w:pPr>
        <w:pStyle w:val="2"/>
        <w:spacing w:before="4" w:line="333" w:lineRule="auto"/>
        <w:ind w:left="26" w:right="242" w:firstLine="647"/>
        <w:jc w:val="both"/>
        <w:rPr>
          <w:rFonts w:hint="eastAsia"/>
          <w:lang w:eastAsia="zh-CN"/>
        </w:rPr>
      </w:pPr>
      <w:r>
        <w:rPr>
          <w:spacing w:val="4"/>
          <w:lang w:eastAsia="zh-CN"/>
        </w:rPr>
        <w:t>（</w:t>
      </w:r>
      <w:r>
        <w:rPr>
          <w:spacing w:val="-49"/>
          <w:lang w:eastAsia="zh-CN"/>
        </w:rPr>
        <w:t xml:space="preserve"> </w:t>
      </w:r>
      <w:r>
        <w:rPr>
          <w:spacing w:val="4"/>
          <w:lang w:eastAsia="zh-CN"/>
        </w:rPr>
        <w:t>三）以德为先，将学生思想品德考核作为推免生遴选</w:t>
      </w:r>
      <w:r>
        <w:rPr>
          <w:spacing w:val="9"/>
          <w:lang w:eastAsia="zh-CN"/>
        </w:rPr>
        <w:t>的重要内容和录取的重要依据。思想品德考核不合格者</w:t>
      </w:r>
      <w:r>
        <w:rPr>
          <w:spacing w:val="8"/>
          <w:lang w:eastAsia="zh-CN"/>
        </w:rPr>
        <w:t>不予</w:t>
      </w:r>
      <w:r>
        <w:rPr>
          <w:spacing w:val="21"/>
          <w:lang w:eastAsia="zh-CN"/>
        </w:rPr>
        <w:t>推荐和录取。无考试作弊或剽窃他人学术成果等行为，无</w:t>
      </w:r>
      <w:r>
        <w:rPr>
          <w:spacing w:val="18"/>
          <w:lang w:eastAsia="zh-CN"/>
        </w:rPr>
        <w:t>违法违纪受处分记录。</w:t>
      </w:r>
    </w:p>
    <w:p w14:paraId="6E3E73BC">
      <w:pPr>
        <w:pStyle w:val="2"/>
        <w:spacing w:before="2" w:line="333" w:lineRule="auto"/>
        <w:ind w:left="23" w:right="247" w:firstLine="642"/>
        <w:jc w:val="both"/>
        <w:rPr>
          <w:rFonts w:hint="eastAsia"/>
          <w:lang w:eastAsia="zh-CN"/>
        </w:rPr>
      </w:pPr>
      <w:r>
        <w:rPr>
          <w:spacing w:val="4"/>
          <w:lang w:eastAsia="zh-CN"/>
        </w:rPr>
        <w:t>（</w:t>
      </w:r>
      <w:r>
        <w:rPr>
          <w:spacing w:val="-44"/>
          <w:lang w:eastAsia="zh-CN"/>
        </w:rPr>
        <w:t xml:space="preserve"> </w:t>
      </w:r>
      <w:r>
        <w:rPr>
          <w:spacing w:val="4"/>
          <w:lang w:eastAsia="zh-CN"/>
        </w:rPr>
        <w:t>四）勤奋学习，刻苦钻研，成绩优秀；具备较好的外</w:t>
      </w:r>
      <w:r>
        <w:rPr>
          <w:spacing w:val="18"/>
          <w:lang w:eastAsia="zh-CN"/>
        </w:rPr>
        <w:t>语水平；</w:t>
      </w:r>
      <w:r>
        <w:rPr>
          <w:spacing w:val="-72"/>
          <w:lang w:eastAsia="zh-CN"/>
        </w:rPr>
        <w:t xml:space="preserve"> </w:t>
      </w:r>
      <w:r>
        <w:rPr>
          <w:spacing w:val="18"/>
          <w:lang w:eastAsia="zh-CN"/>
        </w:rPr>
        <w:t>学术研究兴趣浓厚，具有较强的创新意识、创新</w:t>
      </w:r>
      <w:r>
        <w:rPr>
          <w:spacing w:val="17"/>
          <w:lang w:eastAsia="zh-CN"/>
        </w:rPr>
        <w:t>能力和专业能力；身心健康，积极参加体育锻炼，</w:t>
      </w:r>
      <w:r>
        <w:rPr>
          <w:spacing w:val="-47"/>
          <w:lang w:eastAsia="zh-CN"/>
        </w:rPr>
        <w:t xml:space="preserve"> </w:t>
      </w:r>
      <w:r>
        <w:rPr>
          <w:spacing w:val="17"/>
          <w:lang w:eastAsia="zh-CN"/>
        </w:rPr>
        <w:t>已通过</w:t>
      </w:r>
      <w:r>
        <w:rPr>
          <w:spacing w:val="14"/>
          <w:lang w:eastAsia="zh-CN"/>
        </w:rPr>
        <w:t>国家学生体质健康标准测试。</w:t>
      </w:r>
    </w:p>
    <w:p w14:paraId="6CEAF7C5">
      <w:pPr>
        <w:pStyle w:val="2"/>
        <w:spacing w:line="220" w:lineRule="auto"/>
        <w:ind w:left="709"/>
        <w:jc w:val="both"/>
        <w:outlineLvl w:val="0"/>
        <w:rPr>
          <w:rFonts w:hint="eastAsia"/>
          <w:lang w:eastAsia="zh-CN"/>
        </w:rPr>
      </w:pPr>
      <w:r>
        <w:rPr>
          <w:b/>
          <w:bCs/>
          <w:spacing w:val="20"/>
          <w:lang w:eastAsia="zh-CN"/>
        </w:rPr>
        <w:t>第七条</w:t>
      </w:r>
      <w:r>
        <w:rPr>
          <w:spacing w:val="20"/>
          <w:lang w:eastAsia="zh-CN"/>
        </w:rPr>
        <w:t xml:space="preserve">  推免生申请时须同时符合以下学业要求：</w:t>
      </w:r>
    </w:p>
    <w:p w14:paraId="0D301FCE">
      <w:pPr>
        <w:pStyle w:val="2"/>
        <w:spacing w:before="194" w:line="333" w:lineRule="auto"/>
        <w:ind w:left="34" w:firstLine="639"/>
        <w:jc w:val="both"/>
        <w:rPr>
          <w:rFonts w:hint="eastAsia"/>
          <w:lang w:eastAsia="zh-CN"/>
        </w:rPr>
      </w:pPr>
      <w:r>
        <w:rPr>
          <w:spacing w:val="5"/>
          <w:lang w:eastAsia="zh-CN"/>
        </w:rPr>
        <w:t>（</w:t>
      </w:r>
      <w:r>
        <w:rPr>
          <w:spacing w:val="-55"/>
          <w:lang w:eastAsia="zh-CN"/>
        </w:rPr>
        <w:t xml:space="preserve"> </w:t>
      </w:r>
      <w:r>
        <w:rPr>
          <w:spacing w:val="5"/>
          <w:lang w:eastAsia="zh-CN"/>
        </w:rPr>
        <w:t>一）前三学年学业平均学分绩点（</w:t>
      </w:r>
      <w:r>
        <w:rPr>
          <w:spacing w:val="-88"/>
          <w:lang w:eastAsia="zh-CN"/>
        </w:rPr>
        <w:t xml:space="preserve"> </w:t>
      </w:r>
      <w:r>
        <w:rPr>
          <w:lang w:eastAsia="zh-CN"/>
        </w:rPr>
        <w:t>GPA</w:t>
      </w:r>
      <w:r>
        <w:rPr>
          <w:spacing w:val="5"/>
          <w:lang w:eastAsia="zh-CN"/>
        </w:rPr>
        <w:t>）不低于3.20，</w:t>
      </w:r>
      <w:r>
        <w:rPr>
          <w:spacing w:val="8"/>
          <w:lang w:eastAsia="zh-CN"/>
        </w:rPr>
        <w:t>且学业平均学分绩点（</w:t>
      </w:r>
      <w:r>
        <w:rPr>
          <w:lang w:eastAsia="zh-CN"/>
        </w:rPr>
        <w:t>GPA</w:t>
      </w:r>
      <w:r>
        <w:rPr>
          <w:spacing w:val="8"/>
          <w:lang w:eastAsia="zh-CN"/>
        </w:rPr>
        <w:t>）排名位于同届同专业前50%（含</w:t>
      </w:r>
      <w:r>
        <w:rPr>
          <w:spacing w:val="7"/>
          <w:lang w:eastAsia="zh-CN"/>
        </w:rPr>
        <w:t xml:space="preserve"> </w:t>
      </w:r>
      <w:r>
        <w:rPr>
          <w:spacing w:val="3"/>
          <w:lang w:eastAsia="zh-CN"/>
        </w:rPr>
        <w:t>50%）之内。</w:t>
      </w:r>
    </w:p>
    <w:p w14:paraId="0A40D038">
      <w:pPr>
        <w:pStyle w:val="2"/>
        <w:spacing w:before="2" w:line="333" w:lineRule="auto"/>
        <w:ind w:left="30" w:right="244" w:firstLine="643"/>
        <w:jc w:val="both"/>
        <w:rPr>
          <w:rFonts w:hint="eastAsia"/>
          <w:lang w:eastAsia="zh-CN"/>
        </w:rPr>
      </w:pPr>
      <w:r>
        <w:rPr>
          <w:spacing w:val="5"/>
          <w:lang w:eastAsia="zh-CN"/>
        </w:rPr>
        <w:t>（</w:t>
      </w:r>
      <w:r>
        <w:rPr>
          <w:spacing w:val="-72"/>
          <w:lang w:eastAsia="zh-CN"/>
        </w:rPr>
        <w:t xml:space="preserve"> </w:t>
      </w:r>
      <w:r>
        <w:rPr>
          <w:spacing w:val="5"/>
          <w:lang w:eastAsia="zh-CN"/>
        </w:rPr>
        <w:t>二）按照教学计划修完应修课程；无处于缓考状态课</w:t>
      </w:r>
      <w:r>
        <w:rPr>
          <w:spacing w:val="14"/>
          <w:lang w:eastAsia="zh-CN"/>
        </w:rPr>
        <w:t>程；补考或重修后无不及格成绩。</w:t>
      </w:r>
    </w:p>
    <w:p w14:paraId="7380B887">
      <w:pPr>
        <w:spacing w:line="333" w:lineRule="auto"/>
        <w:jc w:val="both"/>
        <w:rPr>
          <w:lang w:eastAsia="zh-CN"/>
        </w:rPr>
        <w:sectPr>
          <w:pgSz w:w="11906" w:h="16839"/>
          <w:pgMar w:top="1431" w:right="1557" w:bottom="0" w:left="1785" w:header="0" w:footer="0" w:gutter="0"/>
          <w:cols w:space="720" w:num="1"/>
        </w:sectPr>
      </w:pPr>
    </w:p>
    <w:p w14:paraId="2C33F81F">
      <w:pPr>
        <w:pStyle w:val="2"/>
        <w:spacing w:before="204" w:line="334" w:lineRule="auto"/>
        <w:ind w:left="47" w:right="317" w:firstLine="611"/>
        <w:jc w:val="both"/>
        <w:rPr>
          <w:rFonts w:hint="eastAsia"/>
          <w:lang w:eastAsia="zh-CN"/>
        </w:rPr>
      </w:pPr>
      <w:r>
        <w:rPr>
          <w:spacing w:val="11"/>
          <w:lang w:eastAsia="zh-CN"/>
        </w:rPr>
        <w:t>（</w:t>
      </w:r>
      <w:r>
        <w:rPr>
          <w:spacing w:val="-58"/>
          <w:lang w:eastAsia="zh-CN"/>
        </w:rPr>
        <w:t xml:space="preserve"> </w:t>
      </w:r>
      <w:r>
        <w:rPr>
          <w:spacing w:val="11"/>
          <w:lang w:eastAsia="zh-CN"/>
        </w:rPr>
        <w:t>三）全国大学英语四级考试成绩不低于425分，或雅</w:t>
      </w:r>
      <w:r>
        <w:rPr>
          <w:spacing w:val="13"/>
          <w:lang w:eastAsia="zh-CN"/>
        </w:rPr>
        <w:t>思考试成绩不低于5.5分，或托福考试成绩不低于80分。</w:t>
      </w:r>
    </w:p>
    <w:p w14:paraId="60C29873">
      <w:pPr>
        <w:pStyle w:val="2"/>
        <w:spacing w:before="241" w:line="333" w:lineRule="auto"/>
        <w:ind w:left="26" w:right="334" w:firstLine="719"/>
        <w:jc w:val="both"/>
        <w:rPr>
          <w:rFonts w:hint="eastAsia"/>
          <w:lang w:eastAsia="zh-CN"/>
        </w:rPr>
      </w:pPr>
      <w:r>
        <w:rPr>
          <w:b/>
          <w:bCs/>
          <w:spacing w:val="24"/>
          <w:lang w:eastAsia="zh-CN"/>
        </w:rPr>
        <w:t>第八条</w:t>
      </w:r>
      <w:r>
        <w:rPr>
          <w:spacing w:val="3"/>
          <w:lang w:eastAsia="zh-CN"/>
        </w:rPr>
        <w:t xml:space="preserve">  </w:t>
      </w:r>
      <w:r>
        <w:rPr>
          <w:spacing w:val="24"/>
          <w:lang w:eastAsia="zh-CN"/>
        </w:rPr>
        <w:t>学院推免生的遴选采用综合评价指标体</w:t>
      </w:r>
      <w:r>
        <w:rPr>
          <w:spacing w:val="28"/>
          <w:lang w:eastAsia="zh-CN"/>
        </w:rPr>
        <w:t>系进行排名。</w:t>
      </w:r>
      <w:r>
        <w:rPr>
          <w:spacing w:val="-73"/>
          <w:lang w:eastAsia="zh-CN"/>
        </w:rPr>
        <w:t xml:space="preserve"> </w:t>
      </w:r>
      <w:r>
        <w:rPr>
          <w:spacing w:val="28"/>
          <w:lang w:eastAsia="zh-CN"/>
        </w:rPr>
        <w:t>坚持德智体美劳全面衡量，</w:t>
      </w:r>
      <w:r>
        <w:rPr>
          <w:spacing w:val="-76"/>
          <w:lang w:eastAsia="zh-CN"/>
        </w:rPr>
        <w:t xml:space="preserve"> </w:t>
      </w:r>
      <w:r>
        <w:rPr>
          <w:spacing w:val="28"/>
          <w:lang w:eastAsia="zh-CN"/>
        </w:rPr>
        <w:t>引导学生全面</w:t>
      </w:r>
      <w:r>
        <w:rPr>
          <w:spacing w:val="8"/>
          <w:lang w:eastAsia="zh-CN"/>
        </w:rPr>
        <w:t>发展。</w:t>
      </w:r>
    </w:p>
    <w:p w14:paraId="245F4FCB">
      <w:pPr>
        <w:pStyle w:val="2"/>
        <w:spacing w:before="2" w:line="333" w:lineRule="auto"/>
        <w:ind w:left="19" w:right="278" w:firstLine="726"/>
        <w:jc w:val="both"/>
        <w:rPr>
          <w:rFonts w:hint="eastAsia"/>
          <w:lang w:eastAsia="zh-CN"/>
        </w:rPr>
      </w:pPr>
      <w:r>
        <w:rPr>
          <w:b/>
          <w:bCs/>
          <w:spacing w:val="21"/>
          <w:lang w:eastAsia="zh-CN"/>
        </w:rPr>
        <w:t>第九条</w:t>
      </w:r>
      <w:r>
        <w:rPr>
          <w:spacing w:val="3"/>
          <w:lang w:eastAsia="zh-CN"/>
        </w:rPr>
        <w:t xml:space="preserve">  </w:t>
      </w:r>
      <w:r>
        <w:rPr>
          <w:spacing w:val="21"/>
          <w:lang w:eastAsia="zh-CN"/>
        </w:rPr>
        <w:t>综合评价由思想品德的定性评价以及对</w:t>
      </w:r>
      <w:r>
        <w:rPr>
          <w:spacing w:val="-1"/>
          <w:lang w:eastAsia="zh-CN"/>
        </w:rPr>
        <w:t>学业成绩、创新能力与发展素养的定量评价组成，总分为</w:t>
      </w:r>
      <w:r>
        <w:rPr>
          <w:spacing w:val="-36"/>
          <w:lang w:eastAsia="zh-CN"/>
        </w:rPr>
        <w:t xml:space="preserve"> </w:t>
      </w:r>
      <w:r>
        <w:rPr>
          <w:spacing w:val="-1"/>
          <w:lang w:eastAsia="zh-CN"/>
        </w:rPr>
        <w:t>100</w:t>
      </w:r>
      <w:r>
        <w:rPr>
          <w:spacing w:val="10"/>
          <w:lang w:eastAsia="zh-CN"/>
        </w:rPr>
        <w:t>分。其中，学业平均学分绩点（</w:t>
      </w:r>
      <w:r>
        <w:rPr>
          <w:spacing w:val="-84"/>
          <w:lang w:eastAsia="zh-CN"/>
        </w:rPr>
        <w:t xml:space="preserve"> </w:t>
      </w:r>
      <w:r>
        <w:rPr>
          <w:lang w:eastAsia="zh-CN"/>
        </w:rPr>
        <w:t>GPA</w:t>
      </w:r>
      <w:r>
        <w:rPr>
          <w:spacing w:val="10"/>
          <w:lang w:eastAsia="zh-CN"/>
        </w:rPr>
        <w:t>）折算分总分为</w:t>
      </w:r>
      <w:r>
        <w:rPr>
          <w:spacing w:val="-46"/>
          <w:lang w:eastAsia="zh-CN"/>
        </w:rPr>
        <w:t xml:space="preserve"> </w:t>
      </w:r>
      <w:r>
        <w:rPr>
          <w:spacing w:val="10"/>
          <w:lang w:eastAsia="zh-CN"/>
        </w:rPr>
        <w:t>85分，</w:t>
      </w:r>
      <w:r>
        <w:rPr>
          <w:spacing w:val="12"/>
          <w:lang w:eastAsia="zh-CN"/>
        </w:rPr>
        <w:t>创新能力评价总分为 10</w:t>
      </w:r>
      <w:r>
        <w:rPr>
          <w:spacing w:val="-76"/>
          <w:lang w:eastAsia="zh-CN"/>
        </w:rPr>
        <w:t xml:space="preserve"> </w:t>
      </w:r>
      <w:r>
        <w:rPr>
          <w:spacing w:val="12"/>
          <w:lang w:eastAsia="zh-CN"/>
        </w:rPr>
        <w:t>分，发展素养评价分总分为</w:t>
      </w:r>
      <w:r>
        <w:rPr>
          <w:spacing w:val="-42"/>
          <w:lang w:eastAsia="zh-CN"/>
        </w:rPr>
        <w:t xml:space="preserve"> </w:t>
      </w:r>
      <w:r>
        <w:rPr>
          <w:spacing w:val="12"/>
          <w:lang w:eastAsia="zh-CN"/>
        </w:rPr>
        <w:t>5</w:t>
      </w:r>
      <w:r>
        <w:rPr>
          <w:spacing w:val="-86"/>
          <w:lang w:eastAsia="zh-CN"/>
        </w:rPr>
        <w:t xml:space="preserve"> </w:t>
      </w:r>
      <w:r>
        <w:rPr>
          <w:spacing w:val="12"/>
          <w:lang w:eastAsia="zh-CN"/>
        </w:rPr>
        <w:t>分。</w:t>
      </w:r>
      <w:r>
        <w:rPr>
          <w:spacing w:val="21"/>
          <w:lang w:eastAsia="zh-CN"/>
        </w:rPr>
        <w:t>单项累计总分不得超过该项最高分，分值按四舍五入保留</w:t>
      </w:r>
      <w:r>
        <w:rPr>
          <w:spacing w:val="14"/>
          <w:lang w:eastAsia="zh-CN"/>
        </w:rPr>
        <w:t>至小数点后两位。</w:t>
      </w:r>
      <w:r>
        <w:rPr>
          <w:spacing w:val="-87"/>
          <w:lang w:eastAsia="zh-CN"/>
        </w:rPr>
        <w:t xml:space="preserve"> </w:t>
      </w:r>
      <w:r>
        <w:rPr>
          <w:spacing w:val="14"/>
          <w:lang w:eastAsia="zh-CN"/>
        </w:rPr>
        <w:t>具体要求如下：</w:t>
      </w:r>
    </w:p>
    <w:p w14:paraId="7784D451">
      <w:pPr>
        <w:pStyle w:val="2"/>
        <w:spacing w:before="3" w:line="220" w:lineRule="auto"/>
        <w:ind w:left="642"/>
        <w:jc w:val="both"/>
        <w:rPr>
          <w:rFonts w:hint="eastAsia"/>
          <w:lang w:eastAsia="zh-CN"/>
        </w:rPr>
      </w:pPr>
      <w:r>
        <w:rPr>
          <w:spacing w:val="-4"/>
          <w:lang w:eastAsia="zh-CN"/>
        </w:rPr>
        <w:t>（</w:t>
      </w:r>
      <w:r>
        <w:rPr>
          <w:spacing w:val="-78"/>
          <w:lang w:eastAsia="zh-CN"/>
        </w:rPr>
        <w:t xml:space="preserve"> </w:t>
      </w:r>
      <w:r>
        <w:rPr>
          <w:spacing w:val="-4"/>
          <w:lang w:eastAsia="zh-CN"/>
        </w:rPr>
        <w:t>一）思想品德评价（定性）</w:t>
      </w:r>
    </w:p>
    <w:p w14:paraId="3DD222C2">
      <w:pPr>
        <w:pStyle w:val="2"/>
        <w:spacing w:before="191" w:line="333" w:lineRule="auto"/>
        <w:ind w:left="20" w:right="324" w:firstLine="674"/>
        <w:jc w:val="both"/>
        <w:rPr>
          <w:rFonts w:hint="eastAsia"/>
          <w:lang w:eastAsia="zh-CN"/>
        </w:rPr>
      </w:pPr>
      <w:r>
        <w:rPr>
          <w:spacing w:val="17"/>
          <w:lang w:eastAsia="zh-CN"/>
        </w:rPr>
        <w:t>坚持德智体美劳全面衡量，</w:t>
      </w:r>
      <w:r>
        <w:rPr>
          <w:spacing w:val="-62"/>
          <w:lang w:eastAsia="zh-CN"/>
        </w:rPr>
        <w:t xml:space="preserve"> </w:t>
      </w:r>
      <w:r>
        <w:rPr>
          <w:spacing w:val="17"/>
          <w:lang w:eastAsia="zh-CN"/>
        </w:rPr>
        <w:t>以德为先，把学生思想品</w:t>
      </w:r>
      <w:r>
        <w:rPr>
          <w:spacing w:val="21"/>
          <w:lang w:eastAsia="zh-CN"/>
        </w:rPr>
        <w:t>德考核作为推免生遴选和推荐的重要依据，思想品德考核</w:t>
      </w:r>
      <w:r>
        <w:rPr>
          <w:spacing w:val="14"/>
          <w:lang w:eastAsia="zh-CN"/>
        </w:rPr>
        <w:t>不合格者不予推荐。</w:t>
      </w:r>
    </w:p>
    <w:p w14:paraId="418C45B7">
      <w:pPr>
        <w:pStyle w:val="2"/>
        <w:spacing w:before="1" w:line="222" w:lineRule="auto"/>
        <w:ind w:left="647"/>
        <w:jc w:val="both"/>
        <w:rPr>
          <w:rFonts w:hint="eastAsia"/>
          <w:lang w:eastAsia="zh-CN"/>
        </w:rPr>
      </w:pPr>
      <w:r>
        <w:rPr>
          <w:spacing w:val="1"/>
          <w:lang w:eastAsia="zh-CN"/>
        </w:rPr>
        <w:t>（</w:t>
      </w:r>
      <w:r>
        <w:rPr>
          <w:spacing w:val="-82"/>
          <w:lang w:eastAsia="zh-CN"/>
        </w:rPr>
        <w:t xml:space="preserve"> </w:t>
      </w:r>
      <w:r>
        <w:rPr>
          <w:spacing w:val="1"/>
          <w:lang w:eastAsia="zh-CN"/>
        </w:rPr>
        <w:t>二）学业成绩评价（85分）</w:t>
      </w:r>
    </w:p>
    <w:p w14:paraId="3D5B6422">
      <w:pPr>
        <w:pStyle w:val="2"/>
        <w:spacing w:before="184" w:line="334" w:lineRule="auto"/>
        <w:ind w:left="34" w:right="146" w:firstLine="719"/>
        <w:jc w:val="both"/>
        <w:rPr>
          <w:rFonts w:hint="eastAsia"/>
          <w:lang w:eastAsia="zh-CN"/>
        </w:rPr>
      </w:pPr>
      <w:r>
        <w:rPr>
          <w:spacing w:val="9"/>
          <w:lang w:eastAsia="zh-CN"/>
        </w:rPr>
        <w:t>学</w:t>
      </w:r>
      <w:r>
        <w:rPr>
          <w:spacing w:val="-69"/>
          <w:lang w:eastAsia="zh-CN"/>
        </w:rPr>
        <w:t xml:space="preserve"> </w:t>
      </w:r>
      <w:r>
        <w:rPr>
          <w:spacing w:val="9"/>
          <w:lang w:eastAsia="zh-CN"/>
        </w:rPr>
        <w:t>业</w:t>
      </w:r>
      <w:r>
        <w:rPr>
          <w:spacing w:val="-92"/>
          <w:lang w:eastAsia="zh-CN"/>
        </w:rPr>
        <w:t xml:space="preserve"> </w:t>
      </w:r>
      <w:r>
        <w:rPr>
          <w:spacing w:val="9"/>
          <w:lang w:eastAsia="zh-CN"/>
        </w:rPr>
        <w:t>成</w:t>
      </w:r>
      <w:r>
        <w:rPr>
          <w:spacing w:val="-89"/>
          <w:lang w:eastAsia="zh-CN"/>
        </w:rPr>
        <w:t xml:space="preserve"> </w:t>
      </w:r>
      <w:r>
        <w:rPr>
          <w:spacing w:val="9"/>
          <w:lang w:eastAsia="zh-CN"/>
        </w:rPr>
        <w:t>绩指截</w:t>
      </w:r>
      <w:r>
        <w:rPr>
          <w:spacing w:val="-79"/>
          <w:lang w:eastAsia="zh-CN"/>
        </w:rPr>
        <w:t xml:space="preserve"> </w:t>
      </w:r>
      <w:r>
        <w:rPr>
          <w:spacing w:val="9"/>
          <w:lang w:eastAsia="zh-CN"/>
        </w:rPr>
        <w:t>至推</w:t>
      </w:r>
      <w:r>
        <w:rPr>
          <w:spacing w:val="-83"/>
          <w:lang w:eastAsia="zh-CN"/>
        </w:rPr>
        <w:t xml:space="preserve"> </w:t>
      </w:r>
      <w:r>
        <w:rPr>
          <w:spacing w:val="9"/>
          <w:lang w:eastAsia="zh-CN"/>
        </w:rPr>
        <w:t>免</w:t>
      </w:r>
      <w:r>
        <w:rPr>
          <w:spacing w:val="-52"/>
          <w:lang w:eastAsia="zh-CN"/>
        </w:rPr>
        <w:t xml:space="preserve"> </w:t>
      </w:r>
      <w:r>
        <w:rPr>
          <w:spacing w:val="9"/>
          <w:lang w:eastAsia="zh-CN"/>
        </w:rPr>
        <w:t>申请</w:t>
      </w:r>
      <w:r>
        <w:rPr>
          <w:spacing w:val="-69"/>
          <w:lang w:eastAsia="zh-CN"/>
        </w:rPr>
        <w:t xml:space="preserve"> </w:t>
      </w:r>
      <w:r>
        <w:rPr>
          <w:spacing w:val="9"/>
          <w:lang w:eastAsia="zh-CN"/>
        </w:rPr>
        <w:t>时所修读的</w:t>
      </w:r>
      <w:r>
        <w:rPr>
          <w:spacing w:val="-87"/>
          <w:lang w:eastAsia="zh-CN"/>
        </w:rPr>
        <w:t xml:space="preserve"> </w:t>
      </w:r>
      <w:r>
        <w:rPr>
          <w:spacing w:val="9"/>
          <w:lang w:eastAsia="zh-CN"/>
        </w:rPr>
        <w:t>华</w:t>
      </w:r>
      <w:r>
        <w:rPr>
          <w:spacing w:val="-81"/>
          <w:lang w:eastAsia="zh-CN"/>
        </w:rPr>
        <w:t xml:space="preserve"> </w:t>
      </w:r>
      <w:r>
        <w:rPr>
          <w:spacing w:val="9"/>
          <w:lang w:eastAsia="zh-CN"/>
        </w:rPr>
        <w:t>南农</w:t>
      </w:r>
      <w:r>
        <w:rPr>
          <w:spacing w:val="-86"/>
          <w:lang w:eastAsia="zh-CN"/>
        </w:rPr>
        <w:t xml:space="preserve"> </w:t>
      </w:r>
      <w:r>
        <w:rPr>
          <w:spacing w:val="9"/>
          <w:lang w:eastAsia="zh-CN"/>
        </w:rPr>
        <w:t>业</w:t>
      </w:r>
      <w:r>
        <w:rPr>
          <w:spacing w:val="-85"/>
          <w:lang w:eastAsia="zh-CN"/>
        </w:rPr>
        <w:t xml:space="preserve"> </w:t>
      </w:r>
      <w:r>
        <w:rPr>
          <w:spacing w:val="9"/>
          <w:lang w:eastAsia="zh-CN"/>
        </w:rPr>
        <w:t>大</w:t>
      </w:r>
      <w:r>
        <w:rPr>
          <w:spacing w:val="8"/>
          <w:lang w:eastAsia="zh-CN"/>
        </w:rPr>
        <w:t>学全部课程（辅修专业、辅修学士学位课程、微专业课程不</w:t>
      </w:r>
      <w:r>
        <w:rPr>
          <w:spacing w:val="2"/>
          <w:lang w:eastAsia="zh-CN"/>
        </w:rPr>
        <w:t>计）全学程平均学分绩点（</w:t>
      </w:r>
      <w:r>
        <w:rPr>
          <w:lang w:eastAsia="zh-CN"/>
        </w:rPr>
        <w:t>GPA</w:t>
      </w:r>
      <w:r>
        <w:rPr>
          <w:spacing w:val="2"/>
          <w:lang w:eastAsia="zh-CN"/>
        </w:rPr>
        <w:t>）按照总分</w:t>
      </w:r>
      <w:r>
        <w:rPr>
          <w:spacing w:val="-36"/>
          <w:lang w:eastAsia="zh-CN"/>
        </w:rPr>
        <w:t xml:space="preserve"> </w:t>
      </w:r>
      <w:r>
        <w:rPr>
          <w:spacing w:val="2"/>
          <w:lang w:eastAsia="zh-CN"/>
        </w:rPr>
        <w:t>85</w:t>
      </w:r>
      <w:r>
        <w:rPr>
          <w:spacing w:val="-81"/>
          <w:lang w:eastAsia="zh-CN"/>
        </w:rPr>
        <w:t xml:space="preserve"> </w:t>
      </w:r>
      <w:r>
        <w:rPr>
          <w:spacing w:val="1"/>
          <w:lang w:eastAsia="zh-CN"/>
        </w:rPr>
        <w:t>分折算的分数。</w:t>
      </w:r>
      <w:r>
        <w:rPr>
          <w:spacing w:val="19"/>
          <w:lang w:eastAsia="zh-CN"/>
        </w:rPr>
        <w:t>具体计算公式为：</w:t>
      </w:r>
    </w:p>
    <w:p w14:paraId="761D4058">
      <w:pPr>
        <w:pStyle w:val="2"/>
        <w:spacing w:line="333" w:lineRule="auto"/>
        <w:ind w:left="23" w:firstLine="698"/>
        <w:jc w:val="both"/>
        <w:rPr>
          <w:rFonts w:hint="eastAsia"/>
          <w:lang w:eastAsia="zh-CN"/>
        </w:rPr>
      </w:pPr>
      <w:r>
        <w:rPr>
          <w:spacing w:val="7"/>
          <w:lang w:eastAsia="zh-CN"/>
        </w:rPr>
        <w:t>学业平均学分绩点折算分=[（</w:t>
      </w:r>
      <w:r>
        <w:rPr>
          <w:spacing w:val="-69"/>
          <w:lang w:eastAsia="zh-CN"/>
        </w:rPr>
        <w:t xml:space="preserve"> </w:t>
      </w:r>
      <w:r>
        <w:rPr>
          <w:spacing w:val="7"/>
          <w:lang w:eastAsia="zh-CN"/>
        </w:rPr>
        <w:t>学业平均学分绩点（</w:t>
      </w:r>
      <w:r>
        <w:rPr>
          <w:spacing w:val="-93"/>
          <w:lang w:eastAsia="zh-CN"/>
        </w:rPr>
        <w:t xml:space="preserve"> </w:t>
      </w:r>
      <w:r>
        <w:rPr>
          <w:lang w:eastAsia="zh-CN"/>
        </w:rPr>
        <w:t>GPA</w:t>
      </w:r>
      <w:r>
        <w:rPr>
          <w:spacing w:val="7"/>
          <w:lang w:eastAsia="zh-CN"/>
        </w:rPr>
        <w:t>）</w:t>
      </w:r>
      <w:r>
        <w:rPr>
          <w:lang w:eastAsia="zh-CN"/>
        </w:rPr>
        <w:t xml:space="preserve"> </w:t>
      </w:r>
      <w:r>
        <w:rPr>
          <w:spacing w:val="-11"/>
          <w:lang w:eastAsia="zh-CN"/>
        </w:rPr>
        <w:t>-1）</w:t>
      </w:r>
      <w:r>
        <w:rPr>
          <w:spacing w:val="-65"/>
          <w:lang w:eastAsia="zh-CN"/>
        </w:rPr>
        <w:t xml:space="preserve"> </w:t>
      </w:r>
      <w:r>
        <w:rPr>
          <w:spacing w:val="-11"/>
          <w:lang w:eastAsia="zh-CN"/>
        </w:rPr>
        <w:t>×</w:t>
      </w:r>
      <w:r>
        <w:rPr>
          <w:spacing w:val="-118"/>
          <w:lang w:eastAsia="zh-CN"/>
        </w:rPr>
        <w:t xml:space="preserve"> </w:t>
      </w:r>
      <w:r>
        <w:rPr>
          <w:spacing w:val="-11"/>
          <w:lang w:eastAsia="zh-CN"/>
        </w:rPr>
        <w:t>10+60]</w:t>
      </w:r>
      <w:r>
        <w:rPr>
          <w:spacing w:val="-58"/>
          <w:lang w:eastAsia="zh-CN"/>
        </w:rPr>
        <w:t xml:space="preserve"> </w:t>
      </w:r>
      <w:r>
        <w:rPr>
          <w:spacing w:val="-11"/>
          <w:lang w:eastAsia="zh-CN"/>
        </w:rPr>
        <w:t>×</w:t>
      </w:r>
      <w:r>
        <w:rPr>
          <w:spacing w:val="-122"/>
          <w:lang w:eastAsia="zh-CN"/>
        </w:rPr>
        <w:t xml:space="preserve"> </w:t>
      </w:r>
      <w:r>
        <w:rPr>
          <w:spacing w:val="-11"/>
          <w:lang w:eastAsia="zh-CN"/>
        </w:rPr>
        <w:t>85%</w:t>
      </w:r>
    </w:p>
    <w:p w14:paraId="5B3A618F">
      <w:pPr>
        <w:pStyle w:val="2"/>
        <w:spacing w:before="3" w:line="334" w:lineRule="auto"/>
        <w:ind w:left="27" w:right="326" w:firstLine="654"/>
        <w:jc w:val="both"/>
        <w:rPr>
          <w:rFonts w:hint="eastAsia"/>
          <w:lang w:eastAsia="zh-CN"/>
        </w:rPr>
      </w:pPr>
      <w:r>
        <w:rPr>
          <w:spacing w:val="18"/>
          <w:lang w:eastAsia="zh-CN"/>
        </w:rPr>
        <w:t>计算分值时保留至小数点后两位。</w:t>
      </w:r>
      <w:r>
        <w:rPr>
          <w:spacing w:val="-75"/>
          <w:lang w:eastAsia="zh-CN"/>
        </w:rPr>
        <w:t xml:space="preserve"> </w:t>
      </w:r>
      <w:r>
        <w:rPr>
          <w:spacing w:val="18"/>
          <w:lang w:eastAsia="zh-CN"/>
        </w:rPr>
        <w:t>学业成绩根据教务</w:t>
      </w:r>
      <w:r>
        <w:rPr>
          <w:spacing w:val="15"/>
          <w:lang w:eastAsia="zh-CN"/>
        </w:rPr>
        <w:t>管理系统成绩进行核算。</w:t>
      </w:r>
    </w:p>
    <w:p w14:paraId="69BD92DF">
      <w:pPr>
        <w:spacing w:line="334" w:lineRule="auto"/>
        <w:jc w:val="both"/>
        <w:rPr>
          <w:lang w:eastAsia="zh-CN"/>
        </w:rPr>
        <w:sectPr>
          <w:pgSz w:w="11906" w:h="16839"/>
          <w:pgMar w:top="1431" w:right="1485" w:bottom="0" w:left="1785" w:header="0" w:footer="0" w:gutter="0"/>
          <w:cols w:space="720" w:num="1"/>
        </w:sectPr>
      </w:pPr>
    </w:p>
    <w:p w14:paraId="28B872BE">
      <w:pPr>
        <w:pStyle w:val="2"/>
        <w:spacing w:before="201" w:line="224" w:lineRule="auto"/>
        <w:ind w:left="741"/>
        <w:jc w:val="both"/>
        <w:rPr>
          <w:rFonts w:hint="eastAsia"/>
          <w:lang w:eastAsia="zh-CN"/>
        </w:rPr>
      </w:pPr>
      <w:r>
        <w:rPr>
          <w:spacing w:val="-6"/>
          <w:lang w:eastAsia="zh-CN"/>
        </w:rPr>
        <w:t>（</w:t>
      </w:r>
      <w:r>
        <w:rPr>
          <w:spacing w:val="-74"/>
          <w:lang w:eastAsia="zh-CN"/>
        </w:rPr>
        <w:t xml:space="preserve"> </w:t>
      </w:r>
      <w:r>
        <w:rPr>
          <w:spacing w:val="-6"/>
          <w:lang w:eastAsia="zh-CN"/>
        </w:rPr>
        <w:t>三）创新能力评价（</w:t>
      </w:r>
      <w:r>
        <w:rPr>
          <w:spacing w:val="-84"/>
          <w:lang w:eastAsia="zh-CN"/>
        </w:rPr>
        <w:t xml:space="preserve"> </w:t>
      </w:r>
      <w:r>
        <w:rPr>
          <w:spacing w:val="-6"/>
          <w:lang w:eastAsia="zh-CN"/>
        </w:rPr>
        <w:t>10分）</w:t>
      </w:r>
    </w:p>
    <w:p w14:paraId="4716B4EC">
      <w:pPr>
        <w:pStyle w:val="2"/>
        <w:spacing w:before="182" w:line="335" w:lineRule="auto"/>
        <w:ind w:left="125" w:right="124" w:firstLine="652"/>
        <w:jc w:val="both"/>
        <w:rPr>
          <w:rFonts w:hint="eastAsia"/>
          <w:lang w:eastAsia="zh-CN"/>
        </w:rPr>
      </w:pPr>
      <w:r>
        <w:rPr>
          <w:spacing w:val="21"/>
          <w:lang w:eastAsia="zh-CN"/>
        </w:rPr>
        <w:t>创新能力评价包括学术论文、知识产权、学生竞赛等</w:t>
      </w:r>
      <w:r>
        <w:rPr>
          <w:spacing w:val="16"/>
          <w:lang w:eastAsia="zh-CN"/>
        </w:rPr>
        <w:t>评价。成果截止日期为推免当年8月31日。</w:t>
      </w:r>
    </w:p>
    <w:p w14:paraId="4D2789AA">
      <w:pPr>
        <w:pStyle w:val="2"/>
        <w:spacing w:before="182" w:line="335" w:lineRule="auto"/>
        <w:ind w:left="125" w:right="124" w:firstLine="652"/>
        <w:jc w:val="both"/>
        <w:rPr>
          <w:rFonts w:hint="eastAsia"/>
          <w:spacing w:val="21"/>
          <w:lang w:eastAsia="zh-CN"/>
        </w:rPr>
      </w:pPr>
      <w:r>
        <w:rPr>
          <w:spacing w:val="21"/>
          <w:lang w:eastAsia="zh-CN"/>
        </w:rPr>
        <w:t>1.学术论文</w:t>
      </w:r>
    </w:p>
    <w:p w14:paraId="00D926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4" w:lineRule="auto"/>
        <w:ind w:left="0" w:right="0" w:firstLine="669"/>
        <w:jc w:val="both"/>
        <w:textAlignment w:val="baseline"/>
        <w:rPr>
          <w:rFonts w:hint="default"/>
          <w:spacing w:val="21"/>
          <w:lang w:eastAsia="zh-CN"/>
        </w:rPr>
      </w:pPr>
      <w:r>
        <w:rPr>
          <w:spacing w:val="21"/>
          <w:lang w:eastAsia="zh-CN"/>
        </w:rPr>
        <w:t>仅限学生本科阶段以华南农业大学为第一完成单位，学生在期刊、高水平学术会议上发表的与本专业相关的科研论文，论文等级依据现行《华南农业大学学术论文评价</w:t>
      </w:r>
    </w:p>
    <w:p w14:paraId="25B95E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4" w:lineRule="auto"/>
        <w:ind w:right="125"/>
        <w:jc w:val="both"/>
        <w:textAlignment w:val="baseline"/>
        <w:rPr>
          <w:rFonts w:hint="eastAsia"/>
          <w:spacing w:val="21"/>
          <w:lang w:eastAsia="zh-CN"/>
        </w:rPr>
      </w:pPr>
      <w:r>
        <w:rPr>
          <w:spacing w:val="21"/>
          <w:lang w:eastAsia="zh-CN"/>
        </w:rPr>
        <w:t>方案</w:t>
      </w:r>
      <w:r>
        <w:rPr>
          <w:spacing w:val="21"/>
          <w:lang w:eastAsia="zh-CN"/>
        </w:rPr>
        <w:t>》进行界定，此项加分累计不超过3分。</w:t>
      </w: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3221"/>
        <w:gridCol w:w="2473"/>
      </w:tblGrid>
      <w:tr w14:paraId="114F5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832" w:type="dxa"/>
          </w:tcPr>
          <w:p w14:paraId="53683D03">
            <w:pPr>
              <w:pStyle w:val="6"/>
              <w:spacing w:before="199" w:line="214" w:lineRule="auto"/>
              <w:ind w:left="753"/>
              <w:jc w:val="both"/>
              <w:rPr>
                <w:rFonts w:hint="eastAsia"/>
              </w:rPr>
            </w:pPr>
            <w:r>
              <w:rPr>
                <w:b/>
                <w:bCs/>
                <w:spacing w:val="15"/>
              </w:rPr>
              <w:t>论文等级</w:t>
            </w:r>
          </w:p>
        </w:tc>
        <w:tc>
          <w:tcPr>
            <w:tcW w:w="3221" w:type="dxa"/>
          </w:tcPr>
          <w:p w14:paraId="60F97105">
            <w:pPr>
              <w:pStyle w:val="6"/>
              <w:spacing w:before="199" w:line="214" w:lineRule="auto"/>
              <w:ind w:left="756"/>
              <w:jc w:val="both"/>
              <w:rPr>
                <w:rFonts w:hint="eastAsia"/>
              </w:rPr>
            </w:pPr>
            <w:r>
              <w:rPr>
                <w:b/>
                <w:bCs/>
                <w:spacing w:val="13"/>
              </w:rPr>
              <w:t>本人排序</w:t>
            </w:r>
          </w:p>
        </w:tc>
        <w:tc>
          <w:tcPr>
            <w:tcW w:w="2473" w:type="dxa"/>
          </w:tcPr>
          <w:p w14:paraId="5C71B591">
            <w:pPr>
              <w:pStyle w:val="6"/>
              <w:spacing w:before="199" w:line="214" w:lineRule="auto"/>
              <w:ind w:left="1117"/>
              <w:jc w:val="both"/>
              <w:rPr>
                <w:rFonts w:hint="eastAsia"/>
              </w:rPr>
            </w:pPr>
            <w:r>
              <w:rPr>
                <w:b/>
                <w:bCs/>
                <w:spacing w:val="3"/>
              </w:rPr>
              <w:t>加分</w:t>
            </w:r>
          </w:p>
        </w:tc>
      </w:tr>
      <w:tr w14:paraId="16E01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32" w:type="dxa"/>
            <w:vMerge w:val="restart"/>
            <w:tcBorders>
              <w:bottom w:val="nil"/>
            </w:tcBorders>
          </w:tcPr>
          <w:p w14:paraId="2B2EBF06">
            <w:pPr>
              <w:spacing w:line="329" w:lineRule="auto"/>
              <w:jc w:val="both"/>
            </w:pPr>
          </w:p>
          <w:p w14:paraId="3B63153C">
            <w:pPr>
              <w:spacing w:line="330" w:lineRule="auto"/>
              <w:jc w:val="both"/>
            </w:pPr>
          </w:p>
          <w:p w14:paraId="63326048">
            <w:pPr>
              <w:pStyle w:val="6"/>
              <w:spacing w:before="101" w:line="225" w:lineRule="auto"/>
              <w:ind w:left="1076"/>
              <w:jc w:val="both"/>
              <w:rPr>
                <w:rFonts w:hint="eastAsia"/>
              </w:rPr>
            </w:pPr>
            <w:r>
              <w:rPr>
                <w:spacing w:val="-2"/>
              </w:rPr>
              <w:t>T1</w:t>
            </w:r>
            <w:r>
              <w:rPr>
                <w:spacing w:val="-58"/>
              </w:rPr>
              <w:t xml:space="preserve"> </w:t>
            </w:r>
            <w:r>
              <w:rPr>
                <w:spacing w:val="-2"/>
              </w:rPr>
              <w:t>类</w:t>
            </w:r>
          </w:p>
        </w:tc>
        <w:tc>
          <w:tcPr>
            <w:tcW w:w="3221" w:type="dxa"/>
          </w:tcPr>
          <w:p w14:paraId="1EA4A0EC">
            <w:pPr>
              <w:pStyle w:val="6"/>
              <w:spacing w:before="195" w:line="214" w:lineRule="auto"/>
              <w:ind w:left="791"/>
              <w:jc w:val="both"/>
              <w:rPr>
                <w:rFonts w:hint="eastAsia"/>
              </w:rPr>
            </w:pPr>
            <w:r>
              <w:rPr>
                <w:spacing w:val="5"/>
              </w:rPr>
              <w:t>第一作者</w:t>
            </w:r>
          </w:p>
        </w:tc>
        <w:tc>
          <w:tcPr>
            <w:tcW w:w="2473" w:type="dxa"/>
          </w:tcPr>
          <w:p w14:paraId="2CBE2D64">
            <w:pPr>
              <w:pStyle w:val="6"/>
              <w:spacing w:before="195" w:line="214" w:lineRule="auto"/>
              <w:ind w:left="1387"/>
              <w:jc w:val="both"/>
              <w:rPr>
                <w:rFonts w:hint="eastAsia"/>
              </w:rPr>
            </w:pPr>
            <w:r>
              <w:t>3</w:t>
            </w:r>
          </w:p>
        </w:tc>
      </w:tr>
      <w:tr w14:paraId="31E7D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832" w:type="dxa"/>
            <w:vMerge w:val="continue"/>
            <w:tcBorders>
              <w:top w:val="nil"/>
              <w:bottom w:val="nil"/>
            </w:tcBorders>
          </w:tcPr>
          <w:p w14:paraId="2EC0F5DA">
            <w:pPr>
              <w:jc w:val="both"/>
            </w:pPr>
          </w:p>
        </w:tc>
        <w:tc>
          <w:tcPr>
            <w:tcW w:w="3221" w:type="dxa"/>
          </w:tcPr>
          <w:p w14:paraId="3BA46750">
            <w:pPr>
              <w:pStyle w:val="6"/>
              <w:spacing w:before="194" w:line="214" w:lineRule="auto"/>
              <w:ind w:left="791"/>
              <w:jc w:val="both"/>
              <w:rPr>
                <w:rFonts w:hint="eastAsia"/>
              </w:rPr>
            </w:pPr>
            <w:r>
              <w:rPr>
                <w:spacing w:val="5"/>
              </w:rPr>
              <w:t>第二作者</w:t>
            </w:r>
          </w:p>
        </w:tc>
        <w:tc>
          <w:tcPr>
            <w:tcW w:w="2473" w:type="dxa"/>
          </w:tcPr>
          <w:p w14:paraId="2D1C4DF7">
            <w:pPr>
              <w:pStyle w:val="6"/>
              <w:spacing w:before="194" w:line="214" w:lineRule="auto"/>
              <w:ind w:left="1221"/>
              <w:jc w:val="both"/>
              <w:rPr>
                <w:rFonts w:hint="eastAsia"/>
              </w:rPr>
            </w:pPr>
            <w:r>
              <w:rPr>
                <w:spacing w:val="1"/>
              </w:rPr>
              <w:t>1.2</w:t>
            </w:r>
          </w:p>
        </w:tc>
      </w:tr>
      <w:tr w14:paraId="5B3CA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832" w:type="dxa"/>
            <w:vMerge w:val="continue"/>
            <w:tcBorders>
              <w:top w:val="nil"/>
            </w:tcBorders>
          </w:tcPr>
          <w:p w14:paraId="264D6EA5">
            <w:pPr>
              <w:jc w:val="both"/>
            </w:pPr>
          </w:p>
        </w:tc>
        <w:tc>
          <w:tcPr>
            <w:tcW w:w="3221" w:type="dxa"/>
          </w:tcPr>
          <w:p w14:paraId="039A6DC3">
            <w:pPr>
              <w:pStyle w:val="6"/>
              <w:spacing w:before="198" w:line="212" w:lineRule="auto"/>
              <w:ind w:left="791"/>
              <w:jc w:val="both"/>
              <w:rPr>
                <w:rFonts w:hint="eastAsia"/>
                <w:lang w:eastAsia="zh-CN"/>
              </w:rPr>
            </w:pPr>
            <w:r>
              <w:rPr>
                <w:spacing w:val="5"/>
              </w:rPr>
              <w:t>第三作者</w:t>
            </w:r>
          </w:p>
        </w:tc>
        <w:tc>
          <w:tcPr>
            <w:tcW w:w="2473" w:type="dxa"/>
          </w:tcPr>
          <w:p w14:paraId="56717FB2">
            <w:pPr>
              <w:pStyle w:val="6"/>
              <w:spacing w:before="198" w:line="212" w:lineRule="auto"/>
              <w:ind w:left="1224"/>
              <w:jc w:val="both"/>
              <w:rPr>
                <w:rFonts w:hint="eastAsia"/>
              </w:rPr>
            </w:pPr>
            <w:r>
              <w:rPr>
                <w:spacing w:val="1"/>
              </w:rPr>
              <w:t>0.6</w:t>
            </w:r>
          </w:p>
        </w:tc>
      </w:tr>
      <w:tr w14:paraId="696E9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832" w:type="dxa"/>
            <w:tcBorders>
              <w:top w:val="nil"/>
            </w:tcBorders>
          </w:tcPr>
          <w:p w14:paraId="37CC0E6C">
            <w:pPr>
              <w:jc w:val="both"/>
            </w:pPr>
          </w:p>
        </w:tc>
        <w:tc>
          <w:tcPr>
            <w:tcW w:w="3221" w:type="dxa"/>
          </w:tcPr>
          <w:p w14:paraId="2A5204ED">
            <w:pPr>
              <w:pStyle w:val="6"/>
              <w:spacing w:before="198" w:line="212" w:lineRule="auto"/>
              <w:ind w:left="791"/>
              <w:jc w:val="both"/>
              <w:rPr>
                <w:spacing w:val="5"/>
              </w:rPr>
            </w:pPr>
            <w:r>
              <w:rPr>
                <w:rFonts w:hint="eastAsia"/>
                <w:spacing w:val="5"/>
                <w:lang w:eastAsia="zh-CN"/>
              </w:rPr>
              <w:t>第四及以后作者</w:t>
            </w:r>
          </w:p>
        </w:tc>
        <w:tc>
          <w:tcPr>
            <w:tcW w:w="2473" w:type="dxa"/>
          </w:tcPr>
          <w:p w14:paraId="2793BAB6">
            <w:pPr>
              <w:pStyle w:val="6"/>
              <w:spacing w:before="198" w:line="212" w:lineRule="auto"/>
              <w:ind w:left="1224"/>
              <w:jc w:val="both"/>
              <w:rPr>
                <w:rFonts w:hint="default"/>
                <w:spacing w:val="1"/>
                <w:lang w:val="en-US"/>
              </w:rPr>
            </w:pPr>
            <w:r>
              <w:rPr>
                <w:rFonts w:hint="eastAsia"/>
                <w:spacing w:val="1"/>
                <w:lang w:eastAsia="zh-CN"/>
              </w:rPr>
              <w:t>0</w:t>
            </w:r>
            <w:r>
              <w:rPr>
                <w:rFonts w:hint="eastAsia"/>
                <w:spacing w:val="1"/>
                <w:lang w:val="en-US" w:eastAsia="zh-CN"/>
              </w:rPr>
              <w:t>.3</w:t>
            </w:r>
          </w:p>
        </w:tc>
      </w:tr>
      <w:tr w14:paraId="1D4C7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832" w:type="dxa"/>
            <w:vMerge w:val="restart"/>
            <w:tcBorders>
              <w:bottom w:val="nil"/>
            </w:tcBorders>
          </w:tcPr>
          <w:p w14:paraId="423100AC">
            <w:pPr>
              <w:spacing w:line="331" w:lineRule="auto"/>
              <w:jc w:val="both"/>
            </w:pPr>
          </w:p>
          <w:p w14:paraId="6CF39EF9">
            <w:pPr>
              <w:spacing w:line="332" w:lineRule="auto"/>
              <w:jc w:val="both"/>
            </w:pPr>
          </w:p>
          <w:p w14:paraId="5926A427">
            <w:pPr>
              <w:pStyle w:val="6"/>
              <w:spacing w:before="100" w:line="225" w:lineRule="auto"/>
              <w:ind w:left="1076"/>
              <w:jc w:val="both"/>
              <w:rPr>
                <w:rFonts w:hint="eastAsia"/>
              </w:rPr>
            </w:pPr>
            <w:r>
              <w:rPr>
                <w:spacing w:val="-2"/>
              </w:rPr>
              <w:t>T2</w:t>
            </w:r>
            <w:r>
              <w:rPr>
                <w:spacing w:val="-58"/>
              </w:rPr>
              <w:t xml:space="preserve"> </w:t>
            </w:r>
            <w:r>
              <w:rPr>
                <w:spacing w:val="-2"/>
              </w:rPr>
              <w:t>类</w:t>
            </w:r>
          </w:p>
        </w:tc>
        <w:tc>
          <w:tcPr>
            <w:tcW w:w="3221" w:type="dxa"/>
          </w:tcPr>
          <w:p w14:paraId="3A744303">
            <w:pPr>
              <w:pStyle w:val="6"/>
              <w:spacing w:before="198" w:line="212" w:lineRule="auto"/>
              <w:ind w:left="791"/>
              <w:jc w:val="both"/>
              <w:rPr>
                <w:rFonts w:hint="eastAsia"/>
              </w:rPr>
            </w:pPr>
            <w:r>
              <w:rPr>
                <w:spacing w:val="5"/>
              </w:rPr>
              <w:t>第一作者</w:t>
            </w:r>
          </w:p>
        </w:tc>
        <w:tc>
          <w:tcPr>
            <w:tcW w:w="2473" w:type="dxa"/>
          </w:tcPr>
          <w:p w14:paraId="193B9193">
            <w:pPr>
              <w:pStyle w:val="6"/>
              <w:spacing w:before="198" w:line="212" w:lineRule="auto"/>
              <w:ind w:left="1211"/>
              <w:jc w:val="both"/>
              <w:rPr>
                <w:rFonts w:hint="eastAsia"/>
              </w:rPr>
            </w:pPr>
            <w:r>
              <w:rPr>
                <w:spacing w:val="3"/>
              </w:rPr>
              <w:t>2.4</w:t>
            </w:r>
          </w:p>
        </w:tc>
      </w:tr>
      <w:tr w14:paraId="15DB7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32" w:type="dxa"/>
            <w:vMerge w:val="continue"/>
            <w:tcBorders>
              <w:top w:val="nil"/>
              <w:bottom w:val="nil"/>
            </w:tcBorders>
          </w:tcPr>
          <w:p w14:paraId="18DDA188">
            <w:pPr>
              <w:jc w:val="both"/>
            </w:pPr>
          </w:p>
        </w:tc>
        <w:tc>
          <w:tcPr>
            <w:tcW w:w="3221" w:type="dxa"/>
          </w:tcPr>
          <w:p w14:paraId="098A9D93">
            <w:pPr>
              <w:pStyle w:val="6"/>
              <w:spacing w:before="199" w:line="212" w:lineRule="auto"/>
              <w:ind w:left="791"/>
              <w:jc w:val="both"/>
              <w:rPr>
                <w:rFonts w:hint="eastAsia"/>
              </w:rPr>
            </w:pPr>
            <w:r>
              <w:rPr>
                <w:spacing w:val="5"/>
              </w:rPr>
              <w:t>第二作者</w:t>
            </w:r>
          </w:p>
        </w:tc>
        <w:tc>
          <w:tcPr>
            <w:tcW w:w="2473" w:type="dxa"/>
          </w:tcPr>
          <w:p w14:paraId="25CBC89A">
            <w:pPr>
              <w:pStyle w:val="6"/>
              <w:spacing w:before="199" w:line="212" w:lineRule="auto"/>
              <w:ind w:left="1152"/>
              <w:jc w:val="both"/>
              <w:rPr>
                <w:rFonts w:hint="eastAsia"/>
              </w:rPr>
            </w:pPr>
            <w:r>
              <w:rPr>
                <w:spacing w:val="-7"/>
              </w:rPr>
              <w:t>0.96</w:t>
            </w:r>
          </w:p>
        </w:tc>
      </w:tr>
      <w:tr w14:paraId="13F1F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32" w:type="dxa"/>
            <w:vMerge w:val="continue"/>
            <w:tcBorders>
              <w:top w:val="nil"/>
            </w:tcBorders>
          </w:tcPr>
          <w:p w14:paraId="1FA184A6">
            <w:pPr>
              <w:jc w:val="both"/>
            </w:pPr>
          </w:p>
        </w:tc>
        <w:tc>
          <w:tcPr>
            <w:tcW w:w="3221" w:type="dxa"/>
          </w:tcPr>
          <w:p w14:paraId="126A93C6">
            <w:pPr>
              <w:pStyle w:val="6"/>
              <w:spacing w:before="199" w:line="212" w:lineRule="auto"/>
              <w:ind w:left="791"/>
              <w:jc w:val="both"/>
              <w:rPr>
                <w:rFonts w:hint="eastAsia"/>
              </w:rPr>
            </w:pPr>
            <w:r>
              <w:rPr>
                <w:spacing w:val="5"/>
              </w:rPr>
              <w:t>第三作者</w:t>
            </w:r>
          </w:p>
        </w:tc>
        <w:tc>
          <w:tcPr>
            <w:tcW w:w="2473" w:type="dxa"/>
          </w:tcPr>
          <w:p w14:paraId="1DB3C0A3">
            <w:pPr>
              <w:pStyle w:val="6"/>
              <w:spacing w:before="199" w:line="212" w:lineRule="auto"/>
              <w:ind w:left="1152"/>
              <w:jc w:val="both"/>
              <w:rPr>
                <w:rFonts w:hint="eastAsia"/>
              </w:rPr>
            </w:pPr>
            <w:r>
              <w:rPr>
                <w:spacing w:val="-7"/>
              </w:rPr>
              <w:t>0.48</w:t>
            </w:r>
          </w:p>
        </w:tc>
      </w:tr>
      <w:tr w14:paraId="5D503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32" w:type="dxa"/>
            <w:tcBorders>
              <w:top w:val="nil"/>
            </w:tcBorders>
          </w:tcPr>
          <w:p w14:paraId="3C6DF1BC">
            <w:pPr>
              <w:jc w:val="both"/>
            </w:pPr>
          </w:p>
        </w:tc>
        <w:tc>
          <w:tcPr>
            <w:tcW w:w="3221" w:type="dxa"/>
          </w:tcPr>
          <w:p w14:paraId="60DF93BC">
            <w:pPr>
              <w:pStyle w:val="6"/>
              <w:spacing w:before="199" w:line="212" w:lineRule="auto"/>
              <w:ind w:left="791"/>
              <w:jc w:val="both"/>
              <w:rPr>
                <w:spacing w:val="5"/>
              </w:rPr>
            </w:pPr>
            <w:r>
              <w:rPr>
                <w:rFonts w:hint="eastAsia"/>
                <w:spacing w:val="5"/>
                <w:lang w:eastAsia="zh-CN"/>
              </w:rPr>
              <w:t>第四及以后作者</w:t>
            </w:r>
          </w:p>
        </w:tc>
        <w:tc>
          <w:tcPr>
            <w:tcW w:w="2473" w:type="dxa"/>
          </w:tcPr>
          <w:p w14:paraId="7C337659">
            <w:pPr>
              <w:pStyle w:val="6"/>
              <w:spacing w:before="199" w:line="212" w:lineRule="auto"/>
              <w:ind w:left="1152"/>
              <w:jc w:val="both"/>
              <w:rPr>
                <w:spacing w:val="-7"/>
              </w:rPr>
            </w:pPr>
            <w:r>
              <w:rPr>
                <w:rFonts w:hint="eastAsia"/>
                <w:spacing w:val="-7"/>
                <w:lang w:eastAsia="zh-CN"/>
              </w:rPr>
              <w:t>0.24</w:t>
            </w:r>
          </w:p>
        </w:tc>
      </w:tr>
      <w:tr w14:paraId="0C356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832" w:type="dxa"/>
            <w:vMerge w:val="restart"/>
            <w:tcBorders>
              <w:bottom w:val="nil"/>
            </w:tcBorders>
          </w:tcPr>
          <w:p w14:paraId="45E042F3">
            <w:pPr>
              <w:spacing w:line="331" w:lineRule="auto"/>
              <w:jc w:val="both"/>
            </w:pPr>
          </w:p>
          <w:p w14:paraId="47753C05">
            <w:pPr>
              <w:spacing w:line="331" w:lineRule="auto"/>
              <w:jc w:val="both"/>
            </w:pPr>
          </w:p>
          <w:p w14:paraId="778C5A30">
            <w:pPr>
              <w:pStyle w:val="6"/>
              <w:spacing w:before="101" w:line="225" w:lineRule="auto"/>
              <w:ind w:left="1157"/>
              <w:jc w:val="both"/>
              <w:rPr>
                <w:rFonts w:hint="eastAsia"/>
              </w:rPr>
            </w:pPr>
            <w:r>
              <w:rPr>
                <w:spacing w:val="-4"/>
              </w:rPr>
              <w:t>A</w:t>
            </w:r>
            <w:r>
              <w:rPr>
                <w:spacing w:val="-61"/>
              </w:rPr>
              <w:t xml:space="preserve"> </w:t>
            </w:r>
            <w:r>
              <w:rPr>
                <w:spacing w:val="-4"/>
              </w:rPr>
              <w:t>类</w:t>
            </w:r>
          </w:p>
        </w:tc>
        <w:tc>
          <w:tcPr>
            <w:tcW w:w="3221" w:type="dxa"/>
          </w:tcPr>
          <w:p w14:paraId="5E6CE37D">
            <w:pPr>
              <w:pStyle w:val="6"/>
              <w:spacing w:before="199" w:line="211" w:lineRule="auto"/>
              <w:ind w:left="791"/>
              <w:jc w:val="both"/>
              <w:rPr>
                <w:rFonts w:hint="eastAsia"/>
              </w:rPr>
            </w:pPr>
            <w:r>
              <w:rPr>
                <w:spacing w:val="5"/>
              </w:rPr>
              <w:t>第一作者</w:t>
            </w:r>
          </w:p>
        </w:tc>
        <w:tc>
          <w:tcPr>
            <w:tcW w:w="2473" w:type="dxa"/>
          </w:tcPr>
          <w:p w14:paraId="12601C96">
            <w:pPr>
              <w:pStyle w:val="6"/>
              <w:spacing w:before="199" w:line="211" w:lineRule="auto"/>
              <w:ind w:left="1221"/>
              <w:jc w:val="both"/>
              <w:rPr>
                <w:rFonts w:hint="eastAsia"/>
              </w:rPr>
            </w:pPr>
            <w:r>
              <w:rPr>
                <w:spacing w:val="2"/>
              </w:rPr>
              <w:t>1.8</w:t>
            </w:r>
          </w:p>
        </w:tc>
      </w:tr>
      <w:tr w14:paraId="23E10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32" w:type="dxa"/>
            <w:vMerge w:val="continue"/>
            <w:tcBorders>
              <w:top w:val="nil"/>
              <w:bottom w:val="nil"/>
            </w:tcBorders>
          </w:tcPr>
          <w:p w14:paraId="77FF9749">
            <w:pPr>
              <w:jc w:val="both"/>
            </w:pPr>
          </w:p>
        </w:tc>
        <w:tc>
          <w:tcPr>
            <w:tcW w:w="3221" w:type="dxa"/>
          </w:tcPr>
          <w:p w14:paraId="235BC50E">
            <w:pPr>
              <w:pStyle w:val="6"/>
              <w:spacing w:before="199" w:line="212" w:lineRule="auto"/>
              <w:ind w:left="791"/>
              <w:jc w:val="both"/>
              <w:rPr>
                <w:rFonts w:hint="eastAsia"/>
              </w:rPr>
            </w:pPr>
            <w:r>
              <w:rPr>
                <w:spacing w:val="5"/>
              </w:rPr>
              <w:t>第二作者</w:t>
            </w:r>
          </w:p>
        </w:tc>
        <w:tc>
          <w:tcPr>
            <w:tcW w:w="2473" w:type="dxa"/>
          </w:tcPr>
          <w:p w14:paraId="12A3758B">
            <w:pPr>
              <w:pStyle w:val="6"/>
              <w:spacing w:before="199" w:line="212" w:lineRule="auto"/>
              <w:ind w:left="1152"/>
              <w:jc w:val="both"/>
              <w:rPr>
                <w:rFonts w:hint="eastAsia"/>
              </w:rPr>
            </w:pPr>
            <w:r>
              <w:rPr>
                <w:spacing w:val="-7"/>
              </w:rPr>
              <w:t>0.72</w:t>
            </w:r>
          </w:p>
        </w:tc>
      </w:tr>
      <w:tr w14:paraId="3F02F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32" w:type="dxa"/>
            <w:vMerge w:val="continue"/>
            <w:tcBorders>
              <w:top w:val="nil"/>
            </w:tcBorders>
          </w:tcPr>
          <w:p w14:paraId="0AA0AFF4">
            <w:pPr>
              <w:jc w:val="both"/>
            </w:pPr>
          </w:p>
        </w:tc>
        <w:tc>
          <w:tcPr>
            <w:tcW w:w="3221" w:type="dxa"/>
          </w:tcPr>
          <w:p w14:paraId="518AD04C">
            <w:pPr>
              <w:pStyle w:val="6"/>
              <w:spacing w:before="200" w:line="211" w:lineRule="auto"/>
              <w:ind w:left="791"/>
              <w:jc w:val="both"/>
              <w:rPr>
                <w:rFonts w:hint="eastAsia"/>
              </w:rPr>
            </w:pPr>
            <w:r>
              <w:rPr>
                <w:spacing w:val="5"/>
              </w:rPr>
              <w:t>第三作者</w:t>
            </w:r>
          </w:p>
        </w:tc>
        <w:tc>
          <w:tcPr>
            <w:tcW w:w="2473" w:type="dxa"/>
          </w:tcPr>
          <w:p w14:paraId="5565D757">
            <w:pPr>
              <w:pStyle w:val="6"/>
              <w:spacing w:before="200" w:line="211" w:lineRule="auto"/>
              <w:ind w:left="1152"/>
              <w:jc w:val="both"/>
              <w:rPr>
                <w:rFonts w:hint="eastAsia"/>
              </w:rPr>
            </w:pPr>
            <w:r>
              <w:rPr>
                <w:spacing w:val="-7"/>
              </w:rPr>
              <w:t>0.36</w:t>
            </w:r>
          </w:p>
        </w:tc>
      </w:tr>
      <w:tr w14:paraId="3F021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32" w:type="dxa"/>
            <w:tcBorders>
              <w:top w:val="nil"/>
            </w:tcBorders>
          </w:tcPr>
          <w:p w14:paraId="634EB601">
            <w:pPr>
              <w:jc w:val="both"/>
            </w:pPr>
          </w:p>
        </w:tc>
        <w:tc>
          <w:tcPr>
            <w:tcW w:w="3221" w:type="dxa"/>
          </w:tcPr>
          <w:p w14:paraId="5DA93F3F">
            <w:pPr>
              <w:pStyle w:val="6"/>
              <w:spacing w:before="200" w:line="211" w:lineRule="auto"/>
              <w:ind w:left="791"/>
              <w:jc w:val="both"/>
              <w:rPr>
                <w:spacing w:val="5"/>
              </w:rPr>
            </w:pPr>
            <w:r>
              <w:rPr>
                <w:rFonts w:hint="eastAsia"/>
                <w:spacing w:val="5"/>
                <w:lang w:eastAsia="zh-CN"/>
              </w:rPr>
              <w:t>第四及以后作者</w:t>
            </w:r>
          </w:p>
        </w:tc>
        <w:tc>
          <w:tcPr>
            <w:tcW w:w="2473" w:type="dxa"/>
          </w:tcPr>
          <w:p w14:paraId="40EC2988">
            <w:pPr>
              <w:pStyle w:val="6"/>
              <w:spacing w:before="200" w:line="211" w:lineRule="auto"/>
              <w:ind w:left="1152"/>
              <w:jc w:val="both"/>
              <w:rPr>
                <w:spacing w:val="-7"/>
              </w:rPr>
            </w:pPr>
            <w:r>
              <w:rPr>
                <w:rFonts w:hint="eastAsia"/>
                <w:spacing w:val="-7"/>
                <w:lang w:eastAsia="zh-CN"/>
              </w:rPr>
              <w:t>0.18</w:t>
            </w:r>
          </w:p>
        </w:tc>
      </w:tr>
      <w:tr w14:paraId="0C8C1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32" w:type="dxa"/>
            <w:vMerge w:val="restart"/>
            <w:tcBorders>
              <w:bottom w:val="nil"/>
            </w:tcBorders>
          </w:tcPr>
          <w:p w14:paraId="6F8C5CBB">
            <w:pPr>
              <w:spacing w:line="332" w:lineRule="auto"/>
              <w:jc w:val="both"/>
            </w:pPr>
          </w:p>
          <w:p w14:paraId="76CE719C">
            <w:pPr>
              <w:spacing w:line="332" w:lineRule="auto"/>
              <w:jc w:val="both"/>
            </w:pPr>
          </w:p>
          <w:p w14:paraId="68E95B4A">
            <w:pPr>
              <w:pStyle w:val="6"/>
              <w:spacing w:before="101" w:line="225" w:lineRule="auto"/>
              <w:ind w:left="1157"/>
              <w:jc w:val="both"/>
              <w:rPr>
                <w:rFonts w:hint="eastAsia"/>
              </w:rPr>
            </w:pPr>
            <w:r>
              <w:rPr>
                <w:spacing w:val="-4"/>
              </w:rPr>
              <w:t>B</w:t>
            </w:r>
            <w:r>
              <w:rPr>
                <w:spacing w:val="-61"/>
              </w:rPr>
              <w:t xml:space="preserve"> </w:t>
            </w:r>
            <w:r>
              <w:rPr>
                <w:spacing w:val="-4"/>
              </w:rPr>
              <w:t>类</w:t>
            </w:r>
          </w:p>
        </w:tc>
        <w:tc>
          <w:tcPr>
            <w:tcW w:w="3221" w:type="dxa"/>
          </w:tcPr>
          <w:p w14:paraId="5B601C31">
            <w:pPr>
              <w:pStyle w:val="6"/>
              <w:spacing w:before="199" w:line="212" w:lineRule="auto"/>
              <w:ind w:left="791"/>
              <w:jc w:val="both"/>
              <w:rPr>
                <w:rFonts w:hint="eastAsia"/>
              </w:rPr>
            </w:pPr>
            <w:r>
              <w:rPr>
                <w:spacing w:val="5"/>
              </w:rPr>
              <w:t>第一作者</w:t>
            </w:r>
          </w:p>
        </w:tc>
        <w:tc>
          <w:tcPr>
            <w:tcW w:w="2473" w:type="dxa"/>
          </w:tcPr>
          <w:p w14:paraId="11267CBD">
            <w:pPr>
              <w:pStyle w:val="6"/>
              <w:spacing w:before="199" w:line="212" w:lineRule="auto"/>
              <w:ind w:left="1221"/>
              <w:jc w:val="both"/>
              <w:rPr>
                <w:rFonts w:hint="eastAsia"/>
              </w:rPr>
            </w:pPr>
            <w:r>
              <w:rPr>
                <w:spacing w:val="1"/>
              </w:rPr>
              <w:t>1.2</w:t>
            </w:r>
          </w:p>
        </w:tc>
      </w:tr>
      <w:tr w14:paraId="11E66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32" w:type="dxa"/>
            <w:vMerge w:val="continue"/>
            <w:tcBorders>
              <w:top w:val="nil"/>
              <w:bottom w:val="nil"/>
            </w:tcBorders>
          </w:tcPr>
          <w:p w14:paraId="7597CF43">
            <w:pPr>
              <w:jc w:val="both"/>
            </w:pPr>
          </w:p>
        </w:tc>
        <w:tc>
          <w:tcPr>
            <w:tcW w:w="3221" w:type="dxa"/>
          </w:tcPr>
          <w:p w14:paraId="5BF733F3">
            <w:pPr>
              <w:pStyle w:val="6"/>
              <w:spacing w:before="200" w:line="211" w:lineRule="auto"/>
              <w:ind w:left="791"/>
              <w:jc w:val="both"/>
              <w:rPr>
                <w:rFonts w:hint="eastAsia"/>
              </w:rPr>
            </w:pPr>
            <w:r>
              <w:rPr>
                <w:spacing w:val="5"/>
              </w:rPr>
              <w:t>第二作者</w:t>
            </w:r>
          </w:p>
        </w:tc>
        <w:tc>
          <w:tcPr>
            <w:tcW w:w="2473" w:type="dxa"/>
          </w:tcPr>
          <w:p w14:paraId="3590DFCC">
            <w:pPr>
              <w:pStyle w:val="6"/>
              <w:spacing w:before="200" w:line="211" w:lineRule="auto"/>
              <w:ind w:left="1152"/>
              <w:jc w:val="both"/>
              <w:rPr>
                <w:rFonts w:hint="eastAsia"/>
              </w:rPr>
            </w:pPr>
            <w:r>
              <w:rPr>
                <w:spacing w:val="-7"/>
              </w:rPr>
              <w:t>0.48</w:t>
            </w:r>
          </w:p>
        </w:tc>
      </w:tr>
      <w:tr w14:paraId="04362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32" w:type="dxa"/>
            <w:vMerge w:val="continue"/>
            <w:tcBorders>
              <w:top w:val="nil"/>
            </w:tcBorders>
          </w:tcPr>
          <w:p w14:paraId="4FC55740">
            <w:pPr>
              <w:jc w:val="both"/>
            </w:pPr>
          </w:p>
        </w:tc>
        <w:tc>
          <w:tcPr>
            <w:tcW w:w="3221" w:type="dxa"/>
          </w:tcPr>
          <w:p w14:paraId="60B11B26">
            <w:pPr>
              <w:pStyle w:val="6"/>
              <w:spacing w:before="199" w:line="212" w:lineRule="auto"/>
              <w:ind w:left="791"/>
              <w:jc w:val="both"/>
              <w:rPr>
                <w:rFonts w:hint="eastAsia"/>
              </w:rPr>
            </w:pPr>
            <w:r>
              <w:rPr>
                <w:spacing w:val="5"/>
              </w:rPr>
              <w:t>第三作者</w:t>
            </w:r>
          </w:p>
        </w:tc>
        <w:tc>
          <w:tcPr>
            <w:tcW w:w="2473" w:type="dxa"/>
          </w:tcPr>
          <w:p w14:paraId="056B6609">
            <w:pPr>
              <w:pStyle w:val="6"/>
              <w:spacing w:before="199" w:line="212" w:lineRule="auto"/>
              <w:ind w:left="1152"/>
              <w:jc w:val="both"/>
              <w:rPr>
                <w:rFonts w:hint="eastAsia"/>
              </w:rPr>
            </w:pPr>
            <w:r>
              <w:rPr>
                <w:spacing w:val="-7"/>
              </w:rPr>
              <w:t>0.24</w:t>
            </w:r>
          </w:p>
        </w:tc>
      </w:tr>
      <w:tr w14:paraId="2604D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32" w:type="dxa"/>
            <w:tcBorders>
              <w:top w:val="nil"/>
            </w:tcBorders>
          </w:tcPr>
          <w:p w14:paraId="52C702AC">
            <w:pPr>
              <w:jc w:val="both"/>
            </w:pPr>
          </w:p>
        </w:tc>
        <w:tc>
          <w:tcPr>
            <w:tcW w:w="3221" w:type="dxa"/>
          </w:tcPr>
          <w:p w14:paraId="37BE5574">
            <w:pPr>
              <w:pStyle w:val="6"/>
              <w:spacing w:before="199" w:line="212" w:lineRule="auto"/>
              <w:ind w:left="791"/>
              <w:jc w:val="both"/>
              <w:rPr>
                <w:spacing w:val="5"/>
              </w:rPr>
            </w:pPr>
            <w:r>
              <w:rPr>
                <w:rFonts w:hint="eastAsia"/>
                <w:spacing w:val="5"/>
                <w:lang w:eastAsia="zh-CN"/>
              </w:rPr>
              <w:t>第四、第五作者</w:t>
            </w:r>
          </w:p>
        </w:tc>
        <w:tc>
          <w:tcPr>
            <w:tcW w:w="2473" w:type="dxa"/>
          </w:tcPr>
          <w:p w14:paraId="1BE11C3C">
            <w:pPr>
              <w:pStyle w:val="6"/>
              <w:spacing w:before="199" w:line="212" w:lineRule="auto"/>
              <w:ind w:left="1152"/>
              <w:jc w:val="both"/>
              <w:rPr>
                <w:spacing w:val="-7"/>
              </w:rPr>
            </w:pPr>
            <w:r>
              <w:rPr>
                <w:rFonts w:hint="eastAsia"/>
                <w:spacing w:val="-7"/>
                <w:lang w:eastAsia="zh-CN"/>
              </w:rPr>
              <w:t>0.12</w:t>
            </w:r>
          </w:p>
        </w:tc>
      </w:tr>
      <w:tr w14:paraId="3D863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32" w:type="dxa"/>
            <w:vMerge w:val="restart"/>
            <w:tcBorders>
              <w:bottom w:val="nil"/>
            </w:tcBorders>
          </w:tcPr>
          <w:p w14:paraId="2CF468CF">
            <w:pPr>
              <w:spacing w:line="331" w:lineRule="auto"/>
              <w:jc w:val="both"/>
            </w:pPr>
          </w:p>
          <w:p w14:paraId="376587A5">
            <w:pPr>
              <w:spacing w:line="332" w:lineRule="auto"/>
              <w:jc w:val="both"/>
            </w:pPr>
          </w:p>
          <w:p w14:paraId="4D11927E">
            <w:pPr>
              <w:pStyle w:val="6"/>
              <w:spacing w:before="101" w:line="225" w:lineRule="auto"/>
              <w:ind w:left="1160"/>
              <w:jc w:val="both"/>
              <w:rPr>
                <w:rFonts w:hint="eastAsia"/>
              </w:rPr>
            </w:pPr>
            <w:r>
              <w:rPr>
                <w:spacing w:val="-5"/>
              </w:rPr>
              <w:t>C</w:t>
            </w:r>
            <w:r>
              <w:rPr>
                <w:spacing w:val="-63"/>
              </w:rPr>
              <w:t xml:space="preserve"> </w:t>
            </w:r>
            <w:r>
              <w:rPr>
                <w:spacing w:val="-5"/>
              </w:rPr>
              <w:t>类</w:t>
            </w:r>
          </w:p>
        </w:tc>
        <w:tc>
          <w:tcPr>
            <w:tcW w:w="3221" w:type="dxa"/>
          </w:tcPr>
          <w:p w14:paraId="362DC58A">
            <w:pPr>
              <w:pStyle w:val="6"/>
              <w:spacing w:before="200" w:line="211" w:lineRule="auto"/>
              <w:ind w:left="791"/>
              <w:jc w:val="both"/>
              <w:rPr>
                <w:rFonts w:hint="eastAsia"/>
              </w:rPr>
            </w:pPr>
            <w:r>
              <w:rPr>
                <w:spacing w:val="5"/>
              </w:rPr>
              <w:t>第一作者</w:t>
            </w:r>
          </w:p>
        </w:tc>
        <w:tc>
          <w:tcPr>
            <w:tcW w:w="2473" w:type="dxa"/>
          </w:tcPr>
          <w:p w14:paraId="150009D7">
            <w:pPr>
              <w:pStyle w:val="6"/>
              <w:spacing w:before="200" w:line="211" w:lineRule="auto"/>
              <w:ind w:left="1224"/>
              <w:jc w:val="both"/>
              <w:rPr>
                <w:rFonts w:hint="eastAsia"/>
              </w:rPr>
            </w:pPr>
            <w:r>
              <w:rPr>
                <w:spacing w:val="1"/>
              </w:rPr>
              <w:t>0.6</w:t>
            </w:r>
          </w:p>
        </w:tc>
      </w:tr>
      <w:tr w14:paraId="72572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32" w:type="dxa"/>
            <w:vMerge w:val="continue"/>
            <w:tcBorders>
              <w:top w:val="nil"/>
              <w:bottom w:val="nil"/>
            </w:tcBorders>
          </w:tcPr>
          <w:p w14:paraId="608F6F76">
            <w:pPr>
              <w:jc w:val="both"/>
            </w:pPr>
          </w:p>
        </w:tc>
        <w:tc>
          <w:tcPr>
            <w:tcW w:w="3221" w:type="dxa"/>
          </w:tcPr>
          <w:p w14:paraId="79B3F780">
            <w:pPr>
              <w:pStyle w:val="6"/>
              <w:spacing w:before="199" w:line="212" w:lineRule="auto"/>
              <w:ind w:left="791"/>
              <w:jc w:val="both"/>
              <w:rPr>
                <w:rFonts w:hint="eastAsia"/>
              </w:rPr>
            </w:pPr>
            <w:r>
              <w:rPr>
                <w:spacing w:val="5"/>
              </w:rPr>
              <w:t>第二作者</w:t>
            </w:r>
          </w:p>
        </w:tc>
        <w:tc>
          <w:tcPr>
            <w:tcW w:w="2473" w:type="dxa"/>
          </w:tcPr>
          <w:p w14:paraId="082AF073">
            <w:pPr>
              <w:pStyle w:val="6"/>
              <w:spacing w:before="199" w:line="212" w:lineRule="auto"/>
              <w:ind w:left="1152"/>
              <w:jc w:val="both"/>
              <w:rPr>
                <w:rFonts w:hint="eastAsia"/>
              </w:rPr>
            </w:pPr>
            <w:r>
              <w:rPr>
                <w:spacing w:val="-7"/>
              </w:rPr>
              <w:t>0.24</w:t>
            </w:r>
          </w:p>
        </w:tc>
      </w:tr>
      <w:tr w14:paraId="77A2D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832" w:type="dxa"/>
            <w:vMerge w:val="continue"/>
            <w:tcBorders>
              <w:top w:val="nil"/>
              <w:bottom w:val="nil"/>
            </w:tcBorders>
          </w:tcPr>
          <w:p w14:paraId="1420093C">
            <w:pPr>
              <w:jc w:val="both"/>
            </w:pPr>
          </w:p>
        </w:tc>
        <w:tc>
          <w:tcPr>
            <w:tcW w:w="3221" w:type="dxa"/>
          </w:tcPr>
          <w:p w14:paraId="2C0F0842">
            <w:pPr>
              <w:pStyle w:val="6"/>
              <w:spacing w:before="199" w:line="214" w:lineRule="auto"/>
              <w:ind w:left="791"/>
              <w:jc w:val="both"/>
              <w:rPr>
                <w:rFonts w:hint="eastAsia"/>
              </w:rPr>
            </w:pPr>
            <w:r>
              <w:rPr>
                <w:spacing w:val="5"/>
              </w:rPr>
              <w:t>第三作者</w:t>
            </w:r>
          </w:p>
        </w:tc>
        <w:tc>
          <w:tcPr>
            <w:tcW w:w="2473" w:type="dxa"/>
          </w:tcPr>
          <w:p w14:paraId="57BC8E10">
            <w:pPr>
              <w:pStyle w:val="6"/>
              <w:spacing w:before="199" w:line="214" w:lineRule="auto"/>
              <w:ind w:left="1152"/>
              <w:jc w:val="both"/>
              <w:rPr>
                <w:rFonts w:hint="eastAsia"/>
              </w:rPr>
            </w:pPr>
            <w:r>
              <w:rPr>
                <w:spacing w:val="-7"/>
              </w:rPr>
              <w:t>0.12</w:t>
            </w:r>
          </w:p>
        </w:tc>
      </w:tr>
      <w:tr w14:paraId="4E2F1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832" w:type="dxa"/>
            <w:tcBorders>
              <w:top w:val="nil"/>
            </w:tcBorders>
          </w:tcPr>
          <w:p w14:paraId="54F2E669">
            <w:pPr>
              <w:jc w:val="both"/>
            </w:pPr>
          </w:p>
        </w:tc>
        <w:tc>
          <w:tcPr>
            <w:tcW w:w="3221" w:type="dxa"/>
          </w:tcPr>
          <w:p w14:paraId="057E2CE7">
            <w:pPr>
              <w:pStyle w:val="6"/>
              <w:spacing w:before="199" w:line="214" w:lineRule="auto"/>
              <w:ind w:left="791"/>
              <w:jc w:val="both"/>
              <w:rPr>
                <w:spacing w:val="5"/>
              </w:rPr>
            </w:pPr>
            <w:r>
              <w:rPr>
                <w:rFonts w:hint="eastAsia"/>
                <w:spacing w:val="5"/>
                <w:lang w:eastAsia="zh-CN"/>
              </w:rPr>
              <w:t>第四、第五作者</w:t>
            </w:r>
          </w:p>
        </w:tc>
        <w:tc>
          <w:tcPr>
            <w:tcW w:w="2473" w:type="dxa"/>
          </w:tcPr>
          <w:p w14:paraId="548D5CD4">
            <w:pPr>
              <w:pStyle w:val="6"/>
              <w:spacing w:before="199" w:line="214" w:lineRule="auto"/>
              <w:ind w:left="1152"/>
              <w:jc w:val="both"/>
              <w:rPr>
                <w:spacing w:val="-7"/>
              </w:rPr>
            </w:pPr>
            <w:r>
              <w:rPr>
                <w:rFonts w:hint="eastAsia"/>
                <w:spacing w:val="-7"/>
                <w:lang w:eastAsia="zh-CN"/>
              </w:rPr>
              <w:t>0.06</w:t>
            </w:r>
          </w:p>
        </w:tc>
      </w:tr>
    </w:tbl>
    <w:p w14:paraId="2D8415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4" w:lineRule="auto"/>
        <w:ind w:right="0"/>
        <w:jc w:val="both"/>
        <w:textAlignment w:val="baseline"/>
        <w:rPr>
          <w:rFonts w:hint="eastAsia"/>
          <w:lang w:eastAsia="zh-CN"/>
        </w:rPr>
      </w:pPr>
      <w:r>
        <w:rPr>
          <w:spacing w:val="21"/>
          <w:lang w:eastAsia="zh-CN"/>
        </w:rPr>
        <w:t>（表中未提及的作者排序不予加分，本细则所提及的</w:t>
      </w:r>
      <w:r>
        <w:rPr>
          <w:spacing w:val="18"/>
          <w:lang w:eastAsia="zh-CN"/>
        </w:rPr>
        <w:t>作者排序按实际排位顺序计算，不设共同第一作者。</w:t>
      </w:r>
      <w:r>
        <w:rPr>
          <w:spacing w:val="-79"/>
          <w:lang w:eastAsia="zh-CN"/>
        </w:rPr>
        <w:t xml:space="preserve"> </w:t>
      </w:r>
      <w:r>
        <w:rPr>
          <w:spacing w:val="18"/>
          <w:lang w:eastAsia="zh-CN"/>
        </w:rPr>
        <w:t>高水</w:t>
      </w:r>
      <w:r>
        <w:rPr>
          <w:spacing w:val="28"/>
          <w:lang w:eastAsia="zh-CN"/>
        </w:rPr>
        <w:t>平学术会议论文等级由学院专家审核小组审议认定</w:t>
      </w:r>
      <w:r>
        <w:rPr>
          <w:spacing w:val="27"/>
          <w:lang w:eastAsia="zh-CN"/>
        </w:rPr>
        <w:t>。</w:t>
      </w:r>
      <w:r>
        <w:rPr>
          <w:spacing w:val="-54"/>
          <w:lang w:eastAsia="zh-CN"/>
        </w:rPr>
        <w:t xml:space="preserve"> </w:t>
      </w:r>
      <w:r>
        <w:rPr>
          <w:spacing w:val="27"/>
          <w:lang w:eastAsia="zh-CN"/>
        </w:rPr>
        <w:t>）</w:t>
      </w:r>
    </w:p>
    <w:p w14:paraId="3F341A27">
      <w:pPr>
        <w:pStyle w:val="2"/>
        <w:spacing w:before="4" w:line="332" w:lineRule="auto"/>
        <w:ind w:left="135" w:right="189" w:firstLine="666"/>
        <w:jc w:val="both"/>
        <w:rPr>
          <w:rFonts w:hint="eastAsia"/>
          <w:lang w:eastAsia="zh-CN"/>
        </w:rPr>
      </w:pPr>
      <w:r>
        <w:rPr>
          <w:spacing w:val="17"/>
          <w:lang w:eastAsia="zh-CN"/>
        </w:rPr>
        <w:t>收录的正式刊物论文，</w:t>
      </w:r>
      <w:r>
        <w:rPr>
          <w:spacing w:val="-67"/>
          <w:lang w:eastAsia="zh-CN"/>
        </w:rPr>
        <w:t xml:space="preserve"> </w:t>
      </w:r>
      <w:r>
        <w:rPr>
          <w:spacing w:val="17"/>
          <w:lang w:eastAsia="zh-CN"/>
        </w:rPr>
        <w:t>以图书馆出具的最新收录证明</w:t>
      </w:r>
      <w:r>
        <w:rPr>
          <w:spacing w:val="13"/>
          <w:lang w:eastAsia="zh-CN"/>
        </w:rPr>
        <w:t>为准，论文收录时间必须在参评当年的8月31日前，无法开</w:t>
      </w:r>
      <w:r>
        <w:rPr>
          <w:spacing w:val="7"/>
          <w:lang w:eastAsia="zh-CN"/>
        </w:rPr>
        <w:t>具图书馆检索收录证明的论文（</w:t>
      </w:r>
      <w:r>
        <w:rPr>
          <w:spacing w:val="-57"/>
          <w:lang w:eastAsia="zh-CN"/>
        </w:rPr>
        <w:t xml:space="preserve"> </w:t>
      </w:r>
      <w:r>
        <w:rPr>
          <w:spacing w:val="7"/>
          <w:lang w:eastAsia="zh-CN"/>
        </w:rPr>
        <w:t>即未被收录</w:t>
      </w:r>
      <w:r>
        <w:rPr>
          <w:spacing w:val="-1"/>
          <w:lang w:eastAsia="zh-CN"/>
        </w:rPr>
        <w:t>）</w:t>
      </w:r>
      <w:r>
        <w:rPr>
          <w:spacing w:val="-89"/>
          <w:lang w:eastAsia="zh-CN"/>
        </w:rPr>
        <w:t xml:space="preserve"> </w:t>
      </w:r>
      <w:r>
        <w:rPr>
          <w:spacing w:val="-1"/>
          <w:lang w:eastAsia="zh-CN"/>
        </w:rPr>
        <w:t>，</w:t>
      </w:r>
      <w:r>
        <w:rPr>
          <w:spacing w:val="-73"/>
          <w:lang w:eastAsia="zh-CN"/>
        </w:rPr>
        <w:t xml:space="preserve"> </w:t>
      </w:r>
      <w:r>
        <w:rPr>
          <w:spacing w:val="7"/>
          <w:lang w:eastAsia="zh-CN"/>
        </w:rPr>
        <w:t>不予加分。</w:t>
      </w:r>
    </w:p>
    <w:p w14:paraId="4CDC18B1">
      <w:pPr>
        <w:pStyle w:val="2"/>
        <w:spacing w:before="3" w:line="222" w:lineRule="auto"/>
        <w:ind w:left="790"/>
        <w:jc w:val="both"/>
        <w:rPr>
          <w:rFonts w:hint="eastAsia"/>
          <w:lang w:eastAsia="zh-CN"/>
        </w:rPr>
      </w:pPr>
      <w:r>
        <w:rPr>
          <w:spacing w:val="7"/>
          <w:lang w:eastAsia="zh-CN"/>
        </w:rPr>
        <w:t>2.知识产权</w:t>
      </w:r>
    </w:p>
    <w:p w14:paraId="32AC25EE">
      <w:pPr>
        <w:pStyle w:val="2"/>
        <w:spacing w:before="187" w:line="310" w:lineRule="auto"/>
        <w:ind w:left="125" w:right="372" w:firstLine="662"/>
        <w:jc w:val="both"/>
        <w:rPr>
          <w:rFonts w:hint="eastAsia"/>
        </w:rPr>
      </w:pPr>
      <w:r>
        <w:rPr>
          <w:spacing w:val="17"/>
          <w:lang w:eastAsia="zh-CN"/>
        </w:rPr>
        <w:t>华南农业大学为第一知识产权（署名</w:t>
      </w:r>
      <w:r>
        <w:rPr>
          <w:spacing w:val="-53"/>
          <w:lang w:eastAsia="zh-CN"/>
        </w:rPr>
        <w:t xml:space="preserve"> </w:t>
      </w:r>
      <w:r>
        <w:rPr>
          <w:spacing w:val="17"/>
          <w:lang w:eastAsia="zh-CN"/>
        </w:rPr>
        <w:t>）单位，</w:t>
      </w:r>
      <w:r>
        <w:rPr>
          <w:spacing w:val="16"/>
          <w:lang w:eastAsia="zh-CN"/>
        </w:rPr>
        <w:t>学生本</w:t>
      </w:r>
      <w:r>
        <w:rPr>
          <w:spacing w:val="10"/>
          <w:lang w:eastAsia="zh-CN"/>
        </w:rPr>
        <w:t>人为第1</w:t>
      </w:r>
      <w:r>
        <w:rPr>
          <w:spacing w:val="-45"/>
          <w:lang w:eastAsia="zh-CN"/>
        </w:rPr>
        <w:t xml:space="preserve"> </w:t>
      </w:r>
      <w:r>
        <w:rPr>
          <w:spacing w:val="10"/>
          <w:lang w:eastAsia="zh-CN"/>
        </w:rPr>
        <w:t>完成人（或</w:t>
      </w:r>
      <w:r>
        <w:rPr>
          <w:rFonts w:hint="eastAsia"/>
          <w:spacing w:val="10"/>
          <w:lang w:eastAsia="zh-CN"/>
        </w:rPr>
        <w:t>指导老师</w:t>
      </w:r>
      <w:r>
        <w:rPr>
          <w:spacing w:val="10"/>
          <w:lang w:eastAsia="zh-CN"/>
        </w:rPr>
        <w:t>为第</w:t>
      </w:r>
      <w:r>
        <w:rPr>
          <w:spacing w:val="-35"/>
          <w:lang w:eastAsia="zh-CN"/>
        </w:rPr>
        <w:t xml:space="preserve"> </w:t>
      </w:r>
      <w:r>
        <w:rPr>
          <w:spacing w:val="10"/>
          <w:lang w:eastAsia="zh-CN"/>
        </w:rPr>
        <w:t>1</w:t>
      </w:r>
      <w:r>
        <w:rPr>
          <w:spacing w:val="-52"/>
          <w:lang w:eastAsia="zh-CN"/>
        </w:rPr>
        <w:t xml:space="preserve"> </w:t>
      </w:r>
      <w:r>
        <w:rPr>
          <w:spacing w:val="10"/>
          <w:lang w:eastAsia="zh-CN"/>
        </w:rPr>
        <w:t>完成人，学生排位第</w:t>
      </w:r>
      <w:r>
        <w:rPr>
          <w:spacing w:val="-58"/>
          <w:lang w:eastAsia="zh-CN"/>
        </w:rPr>
        <w:t xml:space="preserve"> </w:t>
      </w:r>
      <w:r>
        <w:rPr>
          <w:spacing w:val="10"/>
          <w:lang w:eastAsia="zh-CN"/>
        </w:rPr>
        <w:t>2，其</w:t>
      </w:r>
      <w:r>
        <w:rPr>
          <w:spacing w:val="5"/>
          <w:lang w:eastAsia="zh-CN"/>
        </w:rPr>
        <w:t>余排名不加分）申请并获批与本专业相关的国家（</w:t>
      </w:r>
      <w:r>
        <w:rPr>
          <w:spacing w:val="-60"/>
          <w:lang w:eastAsia="zh-CN"/>
        </w:rPr>
        <w:t xml:space="preserve"> </w:t>
      </w:r>
      <w:r>
        <w:rPr>
          <w:spacing w:val="5"/>
          <w:lang w:eastAsia="zh-CN"/>
        </w:rPr>
        <w:t>国际）发</w:t>
      </w:r>
      <w:r>
        <w:rPr>
          <w:spacing w:val="9"/>
          <w:lang w:eastAsia="zh-CN"/>
        </w:rPr>
        <w:t>明专利、实用新型专利、外观设计专利和软件著作权等，此</w:t>
      </w:r>
      <w:r>
        <w:rPr>
          <w:lang w:eastAsia="zh-CN"/>
        </w:rPr>
        <w:t>项加分累计不超过</w:t>
      </w:r>
      <w:r>
        <w:rPr>
          <w:spacing w:val="-37"/>
          <w:lang w:eastAsia="zh-CN"/>
        </w:rPr>
        <w:t xml:space="preserve"> </w:t>
      </w:r>
      <w:r>
        <w:rPr>
          <w:lang w:eastAsia="zh-CN"/>
        </w:rPr>
        <w:t>3分。</w:t>
      </w:r>
      <w:r>
        <w:t>具体如下：</w:t>
      </w:r>
    </w:p>
    <w:tbl>
      <w:tblPr>
        <w:tblStyle w:val="5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5"/>
        <w:gridCol w:w="2358"/>
      </w:tblGrid>
      <w:tr w14:paraId="3AEB7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165" w:type="dxa"/>
          </w:tcPr>
          <w:p w14:paraId="1137D6F5">
            <w:pPr>
              <w:pStyle w:val="6"/>
              <w:spacing w:before="200" w:line="213" w:lineRule="auto"/>
              <w:ind w:left="2776"/>
              <w:jc w:val="both"/>
              <w:rPr>
                <w:rFonts w:hint="eastAsia"/>
              </w:rPr>
            </w:pPr>
            <w:r>
              <w:rPr>
                <w:b/>
                <w:bCs/>
                <w:spacing w:val="29"/>
              </w:rPr>
              <w:t>项目</w:t>
            </w:r>
          </w:p>
        </w:tc>
        <w:tc>
          <w:tcPr>
            <w:tcW w:w="2358" w:type="dxa"/>
          </w:tcPr>
          <w:p w14:paraId="263E3106">
            <w:pPr>
              <w:pStyle w:val="6"/>
              <w:spacing w:before="200" w:line="213" w:lineRule="auto"/>
              <w:ind w:left="862"/>
              <w:jc w:val="both"/>
              <w:rPr>
                <w:rFonts w:hint="eastAsia"/>
              </w:rPr>
            </w:pPr>
            <w:r>
              <w:rPr>
                <w:b/>
                <w:bCs/>
                <w:spacing w:val="3"/>
              </w:rPr>
              <w:t>加分</w:t>
            </w:r>
          </w:p>
        </w:tc>
      </w:tr>
      <w:tr w14:paraId="23DCC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6165" w:type="dxa"/>
          </w:tcPr>
          <w:p w14:paraId="76A54BFB">
            <w:pPr>
              <w:pStyle w:val="6"/>
              <w:spacing w:before="196" w:line="213" w:lineRule="auto"/>
              <w:ind w:left="1858"/>
              <w:jc w:val="both"/>
              <w:rPr>
                <w:rFonts w:hint="eastAsia"/>
              </w:rPr>
            </w:pPr>
            <w:r>
              <w:rPr>
                <w:spacing w:val="3"/>
              </w:rPr>
              <w:t>已授权的发明专利</w:t>
            </w:r>
          </w:p>
        </w:tc>
        <w:tc>
          <w:tcPr>
            <w:tcW w:w="2358" w:type="dxa"/>
          </w:tcPr>
          <w:p w14:paraId="3E60D51E">
            <w:pPr>
              <w:pStyle w:val="6"/>
              <w:spacing w:before="196" w:line="213" w:lineRule="auto"/>
              <w:ind w:left="1132"/>
              <w:jc w:val="both"/>
              <w:rPr>
                <w:rFonts w:hint="eastAsia"/>
              </w:rPr>
            </w:pPr>
            <w:r>
              <w:t>3</w:t>
            </w:r>
          </w:p>
        </w:tc>
      </w:tr>
      <w:tr w14:paraId="47B7B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6165" w:type="dxa"/>
          </w:tcPr>
          <w:p w14:paraId="66CB4DF3">
            <w:pPr>
              <w:pStyle w:val="6"/>
              <w:spacing w:before="199" w:line="222" w:lineRule="auto"/>
              <w:ind w:left="173"/>
              <w:jc w:val="center"/>
              <w:rPr>
                <w:rFonts w:hint="eastAsia"/>
                <w:lang w:eastAsia="zh-CN"/>
              </w:rPr>
            </w:pPr>
            <w:r>
              <w:rPr>
                <w:spacing w:val="14"/>
                <w:lang w:eastAsia="zh-CN"/>
              </w:rPr>
              <w:t>已授权的实用新型专利、外观设计专利</w:t>
            </w:r>
          </w:p>
          <w:p w14:paraId="207A51A6">
            <w:pPr>
              <w:pStyle w:val="6"/>
              <w:spacing w:before="185" w:line="214" w:lineRule="auto"/>
              <w:ind w:left="1690"/>
              <w:jc w:val="center"/>
              <w:rPr>
                <w:rFonts w:hint="eastAsia"/>
              </w:rPr>
            </w:pPr>
          </w:p>
        </w:tc>
        <w:tc>
          <w:tcPr>
            <w:tcW w:w="2358" w:type="dxa"/>
          </w:tcPr>
          <w:p w14:paraId="0F9B1623">
            <w:pPr>
              <w:spacing w:line="374" w:lineRule="auto"/>
              <w:jc w:val="center"/>
            </w:pPr>
          </w:p>
          <w:p w14:paraId="4BAD0578">
            <w:pPr>
              <w:pStyle w:val="6"/>
              <w:spacing w:before="100" w:line="408" w:lineRule="exact"/>
              <w:ind w:left="1119"/>
              <w:jc w:val="both"/>
              <w:rPr>
                <w:rFonts w:hint="eastAsia"/>
              </w:rPr>
            </w:pPr>
            <w:r>
              <w:rPr>
                <w:position w:val="2"/>
              </w:rPr>
              <w:t>2</w:t>
            </w:r>
          </w:p>
        </w:tc>
      </w:tr>
      <w:tr w14:paraId="6BF8E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6165" w:type="dxa"/>
          </w:tcPr>
          <w:p w14:paraId="56171C87">
            <w:pPr>
              <w:pStyle w:val="6"/>
              <w:spacing w:before="199" w:line="222" w:lineRule="auto"/>
              <w:ind w:left="173"/>
              <w:jc w:val="center"/>
              <w:rPr>
                <w:spacing w:val="14"/>
                <w:lang w:eastAsia="zh-CN"/>
              </w:rPr>
            </w:pPr>
            <w:r>
              <w:rPr>
                <w:spacing w:val="14"/>
                <w:lang w:eastAsia="zh-CN"/>
              </w:rPr>
              <w:t>已授权的软件著作权</w:t>
            </w:r>
          </w:p>
        </w:tc>
        <w:tc>
          <w:tcPr>
            <w:tcW w:w="2358" w:type="dxa"/>
          </w:tcPr>
          <w:p w14:paraId="6B81F3D7">
            <w:pPr>
              <w:pStyle w:val="6"/>
              <w:spacing w:before="100" w:line="408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</w:tr>
    </w:tbl>
    <w:p w14:paraId="6D9DC94B">
      <w:pPr>
        <w:pStyle w:val="2"/>
        <w:spacing w:before="197" w:line="222" w:lineRule="auto"/>
        <w:jc w:val="both"/>
        <w:rPr>
          <w:rFonts w:hint="eastAsia"/>
          <w:lang w:eastAsia="zh-CN"/>
        </w:rPr>
      </w:pPr>
      <w:r>
        <w:rPr>
          <w:spacing w:val="8"/>
          <w:lang w:eastAsia="zh-CN"/>
        </w:rPr>
        <w:t>（授权时间以正式授权的发明专利证书落款时间为准。</w:t>
      </w:r>
      <w:r>
        <w:rPr>
          <w:spacing w:val="-69"/>
          <w:lang w:eastAsia="zh-CN"/>
        </w:rPr>
        <w:t xml:space="preserve"> </w:t>
      </w:r>
      <w:r>
        <w:rPr>
          <w:spacing w:val="8"/>
          <w:lang w:eastAsia="zh-CN"/>
        </w:rPr>
        <w:t>）</w:t>
      </w:r>
    </w:p>
    <w:p w14:paraId="59402E24">
      <w:pPr>
        <w:pStyle w:val="2"/>
        <w:spacing w:before="184" w:line="334" w:lineRule="auto"/>
        <w:ind w:left="141" w:right="172" w:firstLine="657"/>
        <w:jc w:val="both"/>
        <w:rPr>
          <w:rFonts w:hint="eastAsia"/>
          <w:spacing w:val="16"/>
          <w:lang w:eastAsia="zh-CN"/>
        </w:rPr>
      </w:pPr>
      <w:r>
        <w:rPr>
          <w:spacing w:val="16"/>
          <w:lang w:eastAsia="zh-CN"/>
        </w:rPr>
        <w:t>3.学生竞赛</w:t>
      </w:r>
    </w:p>
    <w:p w14:paraId="709A87CB">
      <w:pPr>
        <w:pStyle w:val="2"/>
        <w:spacing w:before="184" w:line="334" w:lineRule="auto"/>
        <w:ind w:left="141" w:right="172" w:firstLine="657"/>
        <w:jc w:val="both"/>
        <w:rPr>
          <w:rFonts w:hint="eastAsia"/>
          <w:lang w:eastAsia="zh-CN"/>
        </w:rPr>
      </w:pPr>
      <w:r>
        <w:rPr>
          <w:spacing w:val="16"/>
          <w:lang w:eastAsia="zh-CN"/>
        </w:rPr>
        <w:t>学生竞赛参照现行《华南农业大学学生竞赛奖励办法》</w:t>
      </w:r>
      <w:r>
        <w:rPr>
          <w:spacing w:val="18"/>
          <w:lang w:eastAsia="zh-CN"/>
        </w:rPr>
        <w:t>类型进行。不同赛事获奖可累计加分，</w:t>
      </w:r>
      <w:r>
        <w:rPr>
          <w:spacing w:val="-85"/>
          <w:lang w:eastAsia="zh-CN"/>
        </w:rPr>
        <w:t xml:space="preserve"> </w:t>
      </w:r>
      <w:r>
        <w:rPr>
          <w:spacing w:val="18"/>
          <w:lang w:eastAsia="zh-CN"/>
        </w:rPr>
        <w:t>同一</w:t>
      </w:r>
      <w:r>
        <w:rPr>
          <w:spacing w:val="17"/>
          <w:lang w:eastAsia="zh-CN"/>
        </w:rPr>
        <w:t>项目相同赛事</w:t>
      </w:r>
      <w:r>
        <w:rPr>
          <w:spacing w:val="19"/>
          <w:lang w:eastAsia="zh-CN"/>
        </w:rPr>
        <w:t>获奖只取最高奖励加分一次</w:t>
      </w:r>
      <w:r>
        <w:rPr>
          <w:rFonts w:hint="eastAsia"/>
          <w:spacing w:val="19"/>
          <w:lang w:eastAsia="zh-CN"/>
        </w:rPr>
        <w:t>。</w:t>
      </w:r>
      <w:r>
        <w:rPr>
          <w:rFonts w:hint="eastAsia"/>
          <w:spacing w:val="21"/>
          <w:lang w:eastAsia="zh-CN"/>
        </w:rPr>
        <w:t>对暂未取得证书等证明材料的，学生需提供正式公布材料（含网上公布）并经学校主管部门或学院审核确认。</w:t>
      </w:r>
      <w:r>
        <w:rPr>
          <w:spacing w:val="19"/>
          <w:lang w:eastAsia="zh-CN"/>
        </w:rPr>
        <w:t>此项加分累计不超过</w:t>
      </w:r>
      <w:r>
        <w:rPr>
          <w:spacing w:val="-37"/>
          <w:lang w:eastAsia="zh-CN"/>
        </w:rPr>
        <w:t xml:space="preserve"> </w:t>
      </w:r>
      <w:r>
        <w:rPr>
          <w:spacing w:val="19"/>
          <w:lang w:eastAsia="zh-CN"/>
        </w:rPr>
        <w:t>4分。</w:t>
      </w:r>
    </w:p>
    <w:tbl>
      <w:tblPr>
        <w:tblStyle w:val="5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1"/>
        <w:gridCol w:w="2128"/>
        <w:gridCol w:w="2130"/>
        <w:gridCol w:w="2134"/>
      </w:tblGrid>
      <w:tr w14:paraId="2131C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8" w:hRule="atLeast"/>
        </w:trPr>
        <w:tc>
          <w:tcPr>
            <w:tcW w:w="2131" w:type="dxa"/>
          </w:tcPr>
          <w:p w14:paraId="735878E5">
            <w:pPr>
              <w:pStyle w:val="6"/>
              <w:spacing w:before="198" w:line="214" w:lineRule="auto"/>
              <w:ind w:left="394"/>
              <w:jc w:val="both"/>
              <w:rPr>
                <w:rFonts w:hint="eastAsia"/>
              </w:rPr>
            </w:pPr>
            <w:r>
              <w:rPr>
                <w:b/>
                <w:bCs/>
                <w:spacing w:val="18"/>
              </w:rPr>
              <w:t>赛事类别</w:t>
            </w:r>
          </w:p>
        </w:tc>
        <w:tc>
          <w:tcPr>
            <w:tcW w:w="2128" w:type="dxa"/>
          </w:tcPr>
          <w:p w14:paraId="2422D6AA">
            <w:pPr>
              <w:pStyle w:val="6"/>
              <w:spacing w:before="198" w:line="214" w:lineRule="auto"/>
              <w:ind w:left="392"/>
              <w:jc w:val="both"/>
              <w:rPr>
                <w:rFonts w:hint="eastAsia"/>
              </w:rPr>
            </w:pPr>
            <w:r>
              <w:rPr>
                <w:b/>
                <w:bCs/>
                <w:spacing w:val="18"/>
              </w:rPr>
              <w:t>赛事划分</w:t>
            </w:r>
          </w:p>
        </w:tc>
        <w:tc>
          <w:tcPr>
            <w:tcW w:w="2130" w:type="dxa"/>
          </w:tcPr>
          <w:p w14:paraId="6791F9C4">
            <w:pPr>
              <w:pStyle w:val="6"/>
              <w:spacing w:before="198" w:line="214" w:lineRule="auto"/>
              <w:ind w:left="420"/>
              <w:jc w:val="both"/>
              <w:rPr>
                <w:rFonts w:hint="eastAsia"/>
              </w:rPr>
            </w:pPr>
            <w:r>
              <w:rPr>
                <w:b/>
                <w:bCs/>
                <w:spacing w:val="10"/>
              </w:rPr>
              <w:t>获奖等级</w:t>
            </w:r>
          </w:p>
        </w:tc>
        <w:tc>
          <w:tcPr>
            <w:tcW w:w="2134" w:type="dxa"/>
          </w:tcPr>
          <w:p w14:paraId="6627D561">
            <w:pPr>
              <w:pStyle w:val="6"/>
              <w:spacing w:before="198" w:line="214" w:lineRule="auto"/>
              <w:ind w:left="751"/>
              <w:jc w:val="both"/>
              <w:rPr>
                <w:rFonts w:hint="eastAsia"/>
              </w:rPr>
            </w:pPr>
            <w:r>
              <w:rPr>
                <w:b/>
                <w:bCs/>
                <w:spacing w:val="3"/>
              </w:rPr>
              <w:t>加分</w:t>
            </w:r>
          </w:p>
        </w:tc>
      </w:tr>
      <w:tr w14:paraId="318C7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2131" w:type="dxa"/>
            <w:vMerge w:val="restart"/>
            <w:tcBorders>
              <w:bottom w:val="nil"/>
            </w:tcBorders>
          </w:tcPr>
          <w:p w14:paraId="0E167B1D">
            <w:pPr>
              <w:spacing w:line="380" w:lineRule="auto"/>
              <w:jc w:val="both"/>
            </w:pPr>
          </w:p>
          <w:p w14:paraId="079F811A">
            <w:pPr>
              <w:pStyle w:val="6"/>
              <w:spacing w:before="101" w:line="222" w:lineRule="auto"/>
              <w:ind w:left="411"/>
              <w:jc w:val="both"/>
              <w:rPr>
                <w:spacing w:val="15"/>
              </w:rPr>
            </w:pPr>
          </w:p>
          <w:p w14:paraId="2B0AFD29">
            <w:pPr>
              <w:pStyle w:val="6"/>
              <w:spacing w:before="101" w:line="222" w:lineRule="auto"/>
              <w:ind w:left="411"/>
              <w:jc w:val="both"/>
              <w:rPr>
                <w:spacing w:val="15"/>
              </w:rPr>
            </w:pPr>
          </w:p>
          <w:p w14:paraId="59D7EC27">
            <w:pPr>
              <w:pStyle w:val="6"/>
              <w:spacing w:before="101" w:line="222" w:lineRule="auto"/>
              <w:ind w:left="411"/>
              <w:jc w:val="both"/>
              <w:rPr>
                <w:spacing w:val="15"/>
              </w:rPr>
            </w:pPr>
          </w:p>
          <w:p w14:paraId="0F7DB445">
            <w:pPr>
              <w:pStyle w:val="6"/>
              <w:spacing w:before="101" w:line="222" w:lineRule="auto"/>
              <w:ind w:left="411"/>
              <w:jc w:val="both"/>
              <w:rPr>
                <w:rFonts w:hint="eastAsia"/>
              </w:rPr>
            </w:pPr>
            <w:r>
              <w:rPr>
                <w:spacing w:val="15"/>
              </w:rPr>
              <w:t>科技竞赛</w:t>
            </w:r>
          </w:p>
        </w:tc>
        <w:tc>
          <w:tcPr>
            <w:tcW w:w="2128" w:type="dxa"/>
            <w:vMerge w:val="restart"/>
            <w:tcBorders>
              <w:bottom w:val="nil"/>
            </w:tcBorders>
          </w:tcPr>
          <w:p w14:paraId="77DA7691">
            <w:pPr>
              <w:pStyle w:val="6"/>
              <w:spacing w:before="203" w:line="274" w:lineRule="auto"/>
              <w:ind w:left="263" w:right="241" w:hanging="25"/>
              <w:jc w:val="both"/>
              <w:rPr>
                <w:rFonts w:hint="eastAsia"/>
                <w:spacing w:val="12"/>
                <w:lang w:eastAsia="zh-CN"/>
              </w:rPr>
            </w:pPr>
            <w:r>
              <w:rPr>
                <w:spacing w:val="18"/>
                <w:lang w:eastAsia="zh-CN"/>
              </w:rPr>
              <w:t>教育部中国</w:t>
            </w:r>
            <w:r>
              <w:rPr>
                <w:spacing w:val="12"/>
                <w:lang w:eastAsia="zh-CN"/>
              </w:rPr>
              <w:t>高等教育学</w:t>
            </w:r>
            <w:r>
              <w:rPr>
                <w:spacing w:val="10"/>
                <w:lang w:eastAsia="zh-CN"/>
              </w:rPr>
              <w:t>会科技竞赛</w:t>
            </w:r>
            <w:r>
              <w:rPr>
                <w:spacing w:val="41"/>
                <w:lang w:eastAsia="zh-CN"/>
              </w:rPr>
              <w:t>名录中的赛</w:t>
            </w:r>
            <w:r>
              <w:rPr>
                <w:spacing w:val="-16"/>
                <w:lang w:eastAsia="zh-CN"/>
              </w:rPr>
              <w:t>事（以截止推</w:t>
            </w:r>
            <w:r>
              <w:rPr>
                <w:spacing w:val="37"/>
                <w:lang w:eastAsia="zh-CN"/>
              </w:rPr>
              <w:t>免当年最新</w:t>
            </w:r>
            <w:r>
              <w:rPr>
                <w:spacing w:val="-2"/>
                <w:lang w:eastAsia="zh-CN"/>
              </w:rPr>
              <w:t>目录为准）</w:t>
            </w:r>
          </w:p>
        </w:tc>
        <w:tc>
          <w:tcPr>
            <w:tcW w:w="2130" w:type="dxa"/>
          </w:tcPr>
          <w:p w14:paraId="24195F12">
            <w:pPr>
              <w:pStyle w:val="6"/>
              <w:spacing w:before="197" w:line="212" w:lineRule="auto"/>
              <w:ind w:left="618"/>
              <w:jc w:val="both"/>
              <w:rPr>
                <w:rFonts w:hint="eastAsia"/>
              </w:rPr>
            </w:pPr>
            <w:r>
              <w:rPr>
                <w:spacing w:val="-3"/>
              </w:rPr>
              <w:t>一等奖</w:t>
            </w:r>
          </w:p>
        </w:tc>
        <w:tc>
          <w:tcPr>
            <w:tcW w:w="2134" w:type="dxa"/>
          </w:tcPr>
          <w:p w14:paraId="7C610868">
            <w:pPr>
              <w:pStyle w:val="6"/>
              <w:spacing w:before="197" w:line="212" w:lineRule="auto"/>
              <w:ind w:firstLine="930" w:firstLineChars="300"/>
              <w:jc w:val="both"/>
              <w:rPr>
                <w:rFonts w:hint="eastAsia"/>
              </w:rPr>
            </w:pPr>
            <w:r>
              <w:t>3</w:t>
            </w:r>
          </w:p>
        </w:tc>
      </w:tr>
      <w:tr w14:paraId="1E0FE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2131" w:type="dxa"/>
            <w:vMerge w:val="continue"/>
          </w:tcPr>
          <w:p w14:paraId="1285892E">
            <w:pPr>
              <w:pStyle w:val="6"/>
              <w:spacing w:before="101" w:line="222" w:lineRule="auto"/>
              <w:ind w:left="411"/>
              <w:jc w:val="both"/>
              <w:rPr>
                <w:spacing w:val="15"/>
              </w:rPr>
            </w:pPr>
          </w:p>
        </w:tc>
        <w:tc>
          <w:tcPr>
            <w:tcW w:w="2128" w:type="dxa"/>
            <w:vMerge w:val="continue"/>
          </w:tcPr>
          <w:p w14:paraId="5086FB75">
            <w:pPr>
              <w:pStyle w:val="6"/>
              <w:spacing w:before="203" w:line="274" w:lineRule="auto"/>
              <w:ind w:left="263" w:right="241" w:hanging="25"/>
              <w:jc w:val="both"/>
              <w:rPr>
                <w:spacing w:val="18"/>
                <w:lang w:eastAsia="zh-CN"/>
              </w:rPr>
            </w:pPr>
          </w:p>
        </w:tc>
        <w:tc>
          <w:tcPr>
            <w:tcW w:w="2130" w:type="dxa"/>
            <w:shd w:val="clear" w:color="auto" w:fill="auto"/>
            <w:vAlign w:val="top"/>
          </w:tcPr>
          <w:p w14:paraId="317222BC">
            <w:pPr>
              <w:pStyle w:val="6"/>
              <w:spacing w:before="198" w:line="213" w:lineRule="auto"/>
              <w:ind w:left="616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31"/>
                <w:szCs w:val="31"/>
                <w:lang w:val="en-US" w:eastAsia="en-US" w:bidi="ar-SA"/>
              </w:rPr>
            </w:pPr>
            <w:r>
              <w:rPr>
                <w:spacing w:val="-2"/>
              </w:rPr>
              <w:t>二等奖</w:t>
            </w:r>
          </w:p>
        </w:tc>
        <w:tc>
          <w:tcPr>
            <w:tcW w:w="2134" w:type="dxa"/>
            <w:shd w:val="clear" w:color="auto" w:fill="auto"/>
            <w:vAlign w:val="top"/>
          </w:tcPr>
          <w:p w14:paraId="292D2408">
            <w:pPr>
              <w:pStyle w:val="6"/>
              <w:spacing w:before="198" w:line="213" w:lineRule="auto"/>
              <w:ind w:left="840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31"/>
                <w:szCs w:val="31"/>
                <w:lang w:val="en-US" w:eastAsia="en-US" w:bidi="ar-SA"/>
              </w:rPr>
            </w:pPr>
            <w:r>
              <w:rPr>
                <w:spacing w:val="6"/>
              </w:rPr>
              <w:t>2.5</w:t>
            </w:r>
          </w:p>
        </w:tc>
      </w:tr>
      <w:tr w14:paraId="47486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131" w:type="dxa"/>
            <w:vMerge w:val="continue"/>
            <w:tcBorders>
              <w:top w:val="nil"/>
            </w:tcBorders>
          </w:tcPr>
          <w:p w14:paraId="27076801">
            <w:pPr>
              <w:jc w:val="both"/>
            </w:pPr>
          </w:p>
        </w:tc>
        <w:tc>
          <w:tcPr>
            <w:tcW w:w="2128" w:type="dxa"/>
            <w:vMerge w:val="continue"/>
            <w:tcBorders>
              <w:top w:val="nil"/>
            </w:tcBorders>
          </w:tcPr>
          <w:p w14:paraId="1E530D83">
            <w:pPr>
              <w:jc w:val="both"/>
            </w:pPr>
          </w:p>
        </w:tc>
        <w:tc>
          <w:tcPr>
            <w:tcW w:w="2130" w:type="dxa"/>
          </w:tcPr>
          <w:p w14:paraId="733A1076">
            <w:pPr>
              <w:pStyle w:val="6"/>
              <w:spacing w:before="198" w:line="213" w:lineRule="auto"/>
              <w:ind w:left="616"/>
              <w:jc w:val="both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三等奖</w:t>
            </w:r>
          </w:p>
        </w:tc>
        <w:tc>
          <w:tcPr>
            <w:tcW w:w="2134" w:type="dxa"/>
          </w:tcPr>
          <w:p w14:paraId="15966FB6">
            <w:pPr>
              <w:pStyle w:val="6"/>
              <w:spacing w:before="198" w:line="213" w:lineRule="auto"/>
              <w:ind w:left="840"/>
              <w:jc w:val="both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 w14:paraId="24E8D25C">
      <w:pPr>
        <w:spacing w:line="91" w:lineRule="auto"/>
        <w:jc w:val="both"/>
        <w:rPr>
          <w:sz w:val="2"/>
        </w:rPr>
      </w:pPr>
    </w:p>
    <w:tbl>
      <w:tblPr>
        <w:tblStyle w:val="5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1"/>
        <w:gridCol w:w="2128"/>
        <w:gridCol w:w="2130"/>
        <w:gridCol w:w="2134"/>
      </w:tblGrid>
      <w:tr w14:paraId="2A02E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31" w:type="dxa"/>
            <w:vMerge w:val="restart"/>
            <w:tcBorders>
              <w:top w:val="nil"/>
            </w:tcBorders>
          </w:tcPr>
          <w:p w14:paraId="06B05E01">
            <w:pPr>
              <w:jc w:val="both"/>
            </w:pPr>
          </w:p>
        </w:tc>
        <w:tc>
          <w:tcPr>
            <w:tcW w:w="2128" w:type="dxa"/>
            <w:vMerge w:val="restart"/>
            <w:tcBorders>
              <w:bottom w:val="nil"/>
            </w:tcBorders>
          </w:tcPr>
          <w:p w14:paraId="3712F08E">
            <w:pPr>
              <w:pStyle w:val="6"/>
              <w:spacing w:before="199" w:line="333" w:lineRule="auto"/>
              <w:ind w:left="250" w:right="239" w:hanging="19"/>
              <w:jc w:val="both"/>
              <w:rPr>
                <w:rFonts w:hint="eastAsia"/>
                <w:lang w:eastAsia="zh-CN"/>
              </w:rPr>
            </w:pPr>
            <w:r>
              <w:rPr>
                <w:spacing w:val="20"/>
                <w:lang w:eastAsia="zh-CN"/>
              </w:rPr>
              <w:t>广东省本科</w:t>
            </w:r>
            <w:r>
              <w:rPr>
                <w:spacing w:val="15"/>
                <w:lang w:eastAsia="zh-CN"/>
              </w:rPr>
              <w:t>高校大学生</w:t>
            </w:r>
          </w:p>
          <w:p w14:paraId="6CA34728">
            <w:pPr>
              <w:pStyle w:val="6"/>
              <w:spacing w:line="222" w:lineRule="auto"/>
              <w:ind w:left="261"/>
              <w:jc w:val="both"/>
              <w:rPr>
                <w:rFonts w:hint="eastAsia"/>
                <w:lang w:eastAsia="zh-CN"/>
              </w:rPr>
            </w:pPr>
            <w:r>
              <w:rPr>
                <w:spacing w:val="13"/>
                <w:lang w:eastAsia="zh-CN"/>
              </w:rPr>
              <w:t>十大学科竞</w:t>
            </w:r>
          </w:p>
          <w:p w14:paraId="4EEDC5FD">
            <w:pPr>
              <w:pStyle w:val="6"/>
              <w:spacing w:before="188" w:line="222" w:lineRule="auto"/>
              <w:ind w:left="260"/>
              <w:jc w:val="both"/>
              <w:rPr>
                <w:rFonts w:hint="eastAsia"/>
              </w:rPr>
            </w:pPr>
            <w:r>
              <w:rPr>
                <w:spacing w:val="12"/>
              </w:rPr>
              <w:t>赛名录中的</w:t>
            </w:r>
          </w:p>
          <w:p w14:paraId="12D14983">
            <w:pPr>
              <w:pStyle w:val="6"/>
              <w:spacing w:before="184" w:line="214" w:lineRule="auto"/>
              <w:ind w:left="752"/>
              <w:jc w:val="both"/>
              <w:rPr>
                <w:rFonts w:hint="eastAsia"/>
              </w:rPr>
            </w:pPr>
            <w:r>
              <w:rPr>
                <w:spacing w:val="3"/>
              </w:rPr>
              <w:t>赛事</w:t>
            </w:r>
          </w:p>
        </w:tc>
        <w:tc>
          <w:tcPr>
            <w:tcW w:w="2130" w:type="dxa"/>
          </w:tcPr>
          <w:p w14:paraId="01FDEED3">
            <w:pPr>
              <w:pStyle w:val="6"/>
              <w:spacing w:before="199" w:line="211" w:lineRule="auto"/>
              <w:ind w:left="618"/>
              <w:jc w:val="both"/>
              <w:rPr>
                <w:rFonts w:hint="eastAsia"/>
              </w:rPr>
            </w:pPr>
            <w:r>
              <w:rPr>
                <w:spacing w:val="-3"/>
              </w:rPr>
              <w:t>一等奖</w:t>
            </w:r>
          </w:p>
        </w:tc>
        <w:tc>
          <w:tcPr>
            <w:tcW w:w="2134" w:type="dxa"/>
          </w:tcPr>
          <w:p w14:paraId="05BFCC07">
            <w:pPr>
              <w:pStyle w:val="6"/>
              <w:spacing w:before="199" w:line="211" w:lineRule="auto"/>
              <w:ind w:left="1008"/>
              <w:jc w:val="both"/>
              <w:rPr>
                <w:rFonts w:hint="eastAsia"/>
              </w:rPr>
            </w:pPr>
            <w:r>
              <w:t>2</w:t>
            </w:r>
          </w:p>
        </w:tc>
      </w:tr>
      <w:tr w14:paraId="7ED8E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31" w:type="dxa"/>
            <w:vMerge w:val="continue"/>
            <w:tcBorders>
              <w:top w:val="nil"/>
              <w:bottom w:val="nil"/>
            </w:tcBorders>
          </w:tcPr>
          <w:p w14:paraId="4C15A517">
            <w:pPr>
              <w:jc w:val="both"/>
            </w:pPr>
          </w:p>
        </w:tc>
        <w:tc>
          <w:tcPr>
            <w:tcW w:w="2128" w:type="dxa"/>
            <w:vMerge w:val="continue"/>
            <w:tcBorders>
              <w:top w:val="nil"/>
              <w:bottom w:val="nil"/>
            </w:tcBorders>
          </w:tcPr>
          <w:p w14:paraId="756B531C">
            <w:pPr>
              <w:jc w:val="both"/>
            </w:pPr>
          </w:p>
        </w:tc>
        <w:tc>
          <w:tcPr>
            <w:tcW w:w="2130" w:type="dxa"/>
          </w:tcPr>
          <w:p w14:paraId="316042F9">
            <w:pPr>
              <w:pStyle w:val="6"/>
              <w:spacing w:before="199" w:line="212" w:lineRule="auto"/>
              <w:ind w:left="616"/>
              <w:jc w:val="both"/>
              <w:rPr>
                <w:rFonts w:hint="eastAsia"/>
              </w:rPr>
            </w:pPr>
            <w:r>
              <w:rPr>
                <w:spacing w:val="-2"/>
              </w:rPr>
              <w:t>二等奖</w:t>
            </w:r>
          </w:p>
        </w:tc>
        <w:tc>
          <w:tcPr>
            <w:tcW w:w="2134" w:type="dxa"/>
          </w:tcPr>
          <w:p w14:paraId="54F61037">
            <w:pPr>
              <w:pStyle w:val="6"/>
              <w:spacing w:before="199" w:line="212" w:lineRule="auto"/>
              <w:ind w:left="852"/>
              <w:jc w:val="both"/>
              <w:rPr>
                <w:rFonts w:hint="eastAsia"/>
              </w:rPr>
            </w:pPr>
            <w:r>
              <w:rPr>
                <w:spacing w:val="2"/>
              </w:rPr>
              <w:t>1.5</w:t>
            </w:r>
          </w:p>
        </w:tc>
      </w:tr>
      <w:tr w14:paraId="7C7AD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2131" w:type="dxa"/>
            <w:vMerge w:val="continue"/>
            <w:tcBorders>
              <w:top w:val="nil"/>
            </w:tcBorders>
          </w:tcPr>
          <w:p w14:paraId="62E04DD9">
            <w:pPr>
              <w:jc w:val="both"/>
            </w:pPr>
          </w:p>
        </w:tc>
        <w:tc>
          <w:tcPr>
            <w:tcW w:w="2128" w:type="dxa"/>
            <w:vMerge w:val="continue"/>
            <w:tcBorders>
              <w:top w:val="nil"/>
            </w:tcBorders>
          </w:tcPr>
          <w:p w14:paraId="52175AD1">
            <w:pPr>
              <w:jc w:val="both"/>
            </w:pPr>
          </w:p>
        </w:tc>
        <w:tc>
          <w:tcPr>
            <w:tcW w:w="2130" w:type="dxa"/>
          </w:tcPr>
          <w:p w14:paraId="6503EDB9">
            <w:pPr>
              <w:spacing w:line="322" w:lineRule="auto"/>
              <w:jc w:val="both"/>
            </w:pPr>
          </w:p>
          <w:p w14:paraId="62C3BE54">
            <w:pPr>
              <w:spacing w:line="323" w:lineRule="auto"/>
              <w:jc w:val="both"/>
            </w:pPr>
          </w:p>
          <w:p w14:paraId="0A697A7B">
            <w:pPr>
              <w:pStyle w:val="6"/>
              <w:spacing w:before="101" w:line="222" w:lineRule="auto"/>
              <w:ind w:left="627"/>
              <w:jc w:val="both"/>
              <w:rPr>
                <w:rFonts w:hint="eastAsia"/>
              </w:rPr>
            </w:pPr>
            <w:r>
              <w:rPr>
                <w:spacing w:val="-7"/>
              </w:rPr>
              <w:t>三等奖</w:t>
            </w:r>
          </w:p>
        </w:tc>
        <w:tc>
          <w:tcPr>
            <w:tcW w:w="2134" w:type="dxa"/>
          </w:tcPr>
          <w:p w14:paraId="0B8C6B9F">
            <w:pPr>
              <w:spacing w:line="322" w:lineRule="auto"/>
              <w:jc w:val="both"/>
            </w:pPr>
          </w:p>
          <w:p w14:paraId="25096950">
            <w:pPr>
              <w:spacing w:line="323" w:lineRule="auto"/>
              <w:jc w:val="both"/>
            </w:pPr>
          </w:p>
          <w:p w14:paraId="7519DE87">
            <w:pPr>
              <w:pStyle w:val="6"/>
              <w:spacing w:before="100" w:line="408" w:lineRule="exact"/>
              <w:ind w:left="1016"/>
              <w:jc w:val="both"/>
              <w:rPr>
                <w:rFonts w:hint="eastAsia"/>
              </w:rPr>
            </w:pPr>
            <w:r>
              <w:rPr>
                <w:position w:val="2"/>
              </w:rPr>
              <w:t>1</w:t>
            </w:r>
          </w:p>
        </w:tc>
      </w:tr>
    </w:tbl>
    <w:p w14:paraId="0EBBBB42">
      <w:pPr>
        <w:pStyle w:val="2"/>
        <w:spacing w:before="195" w:line="230" w:lineRule="auto"/>
        <w:ind w:left="788"/>
        <w:jc w:val="both"/>
        <w:rPr>
          <w:rFonts w:hint="eastAsia"/>
        </w:rPr>
      </w:pPr>
      <w:r>
        <w:rPr>
          <w:spacing w:val="-6"/>
        </w:rPr>
        <w:t>注：</w:t>
      </w:r>
    </w:p>
    <w:p w14:paraId="530B8F71">
      <w:pPr>
        <w:pStyle w:val="2"/>
        <w:spacing w:before="178" w:line="333" w:lineRule="auto"/>
        <w:ind w:left="122" w:right="199" w:firstLine="677"/>
        <w:jc w:val="both"/>
        <w:rPr>
          <w:rFonts w:hint="eastAsia"/>
          <w:lang w:eastAsia="zh-CN"/>
        </w:rPr>
      </w:pPr>
      <w:r>
        <w:rPr>
          <w:spacing w:val="16"/>
          <w:lang w:eastAsia="zh-CN"/>
        </w:rPr>
        <w:t>1.特等奖（金奖）按一等奖标准执行，</w:t>
      </w:r>
      <w:r>
        <w:rPr>
          <w:spacing w:val="-62"/>
          <w:lang w:eastAsia="zh-CN"/>
        </w:rPr>
        <w:t xml:space="preserve"> </w:t>
      </w:r>
      <w:r>
        <w:rPr>
          <w:spacing w:val="16"/>
          <w:lang w:eastAsia="zh-CN"/>
        </w:rPr>
        <w:t>以此类推，依</w:t>
      </w:r>
      <w:r>
        <w:rPr>
          <w:spacing w:val="14"/>
          <w:lang w:eastAsia="zh-CN"/>
        </w:rPr>
        <w:t>次退一级执行；仅设名次的各类竞赛奖励标准：第1名按一</w:t>
      </w:r>
      <w:r>
        <w:rPr>
          <w:spacing w:val="20"/>
          <w:lang w:eastAsia="zh-CN"/>
        </w:rPr>
        <w:t>等奖标准执行，2至3名按二等奖标准执行，4至</w:t>
      </w:r>
      <w:r>
        <w:rPr>
          <w:spacing w:val="19"/>
          <w:lang w:eastAsia="zh-CN"/>
        </w:rPr>
        <w:t>6名按三等奖标准执行；仅设奖项名称的各类竞赛奖励标准</w:t>
      </w:r>
      <w:r>
        <w:rPr>
          <w:spacing w:val="18"/>
          <w:lang w:eastAsia="zh-CN"/>
        </w:rPr>
        <w:t>：</w:t>
      </w:r>
      <w:r>
        <w:rPr>
          <w:spacing w:val="-91"/>
          <w:lang w:eastAsia="zh-CN"/>
        </w:rPr>
        <w:t xml:space="preserve"> </w:t>
      </w:r>
      <w:r>
        <w:rPr>
          <w:spacing w:val="18"/>
          <w:lang w:eastAsia="zh-CN"/>
        </w:rPr>
        <w:t>第一排</w:t>
      </w:r>
      <w:r>
        <w:rPr>
          <w:spacing w:val="21"/>
          <w:lang w:eastAsia="zh-CN"/>
        </w:rPr>
        <w:t>序奖项按一等奖标准执行，第二排序按二等奖标准执行，</w:t>
      </w:r>
      <w:r>
        <w:rPr>
          <w:spacing w:val="15"/>
          <w:lang w:eastAsia="zh-CN"/>
        </w:rPr>
        <w:t>第三排序奖项按三等奖标准执行。</w:t>
      </w:r>
    </w:p>
    <w:p w14:paraId="7D8AD24A">
      <w:pPr>
        <w:pStyle w:val="2"/>
        <w:spacing w:before="1" w:line="333" w:lineRule="auto"/>
        <w:ind w:left="130" w:firstLine="662"/>
        <w:jc w:val="both"/>
        <w:rPr>
          <w:rFonts w:hint="eastAsia"/>
          <w:lang w:eastAsia="zh-CN"/>
        </w:rPr>
      </w:pPr>
      <w:r>
        <w:rPr>
          <w:spacing w:val="15"/>
          <w:lang w:eastAsia="zh-CN"/>
        </w:rPr>
        <w:t>2.在最高级别为国家级的同一赛事中仅获得省级奖项，</w:t>
      </w:r>
      <w:r>
        <w:rPr>
          <w:spacing w:val="16"/>
          <w:lang w:eastAsia="zh-CN"/>
        </w:rPr>
        <w:t>则按国家级对应奖项加分标准*0.5。</w:t>
      </w:r>
    </w:p>
    <w:p w14:paraId="51B264D5">
      <w:pPr>
        <w:pStyle w:val="2"/>
        <w:spacing w:before="2" w:line="332" w:lineRule="auto"/>
        <w:ind w:left="125" w:right="203" w:firstLine="689"/>
        <w:jc w:val="both"/>
        <w:rPr>
          <w:rFonts w:hint="eastAsia"/>
          <w:spacing w:val="19"/>
          <w:lang w:eastAsia="zh-CN"/>
        </w:rPr>
      </w:pPr>
      <w:r>
        <w:rPr>
          <w:spacing w:val="19"/>
          <w:lang w:eastAsia="zh-CN"/>
        </w:rPr>
        <w:t>3.若为团队获奖，则除项目负责人外，</w:t>
      </w:r>
      <w:r>
        <w:rPr>
          <w:rFonts w:hint="eastAsia"/>
          <w:spacing w:val="19"/>
          <w:lang w:val="en-US" w:eastAsia="zh-CN"/>
        </w:rPr>
        <w:t>加分标准</w:t>
      </w:r>
      <w:r>
        <w:rPr>
          <w:rFonts w:hint="eastAsia"/>
          <w:spacing w:val="19"/>
          <w:lang w:eastAsia="zh-CN"/>
        </w:rPr>
        <w:t>第2名*0.5，第3名*0.25，第4</w:t>
      </w:r>
      <w:r>
        <w:rPr>
          <w:rFonts w:hint="eastAsia"/>
          <w:spacing w:val="19"/>
          <w:lang w:val="en-US" w:eastAsia="zh-CN"/>
        </w:rPr>
        <w:t>名</w:t>
      </w:r>
      <w:r>
        <w:rPr>
          <w:rFonts w:hint="eastAsia"/>
          <w:spacing w:val="19"/>
          <w:lang w:eastAsia="zh-CN"/>
        </w:rPr>
        <w:t>及以后*0.1）</w:t>
      </w:r>
    </w:p>
    <w:p w14:paraId="43D31446">
      <w:pPr>
        <w:pStyle w:val="2"/>
        <w:spacing w:before="1" w:line="276" w:lineRule="auto"/>
        <w:ind w:left="138" w:right="187" w:firstLine="633"/>
        <w:jc w:val="both"/>
        <w:rPr>
          <w:spacing w:val="4"/>
          <w:lang w:eastAsia="zh-CN"/>
        </w:rPr>
      </w:pPr>
      <w:r>
        <w:rPr>
          <w:spacing w:val="8"/>
          <w:lang w:eastAsia="zh-CN"/>
        </w:rPr>
        <w:t>4.入围全国大学生创新创业训练计划年会展示，按国家</w:t>
      </w:r>
      <w:r>
        <w:rPr>
          <w:spacing w:val="4"/>
          <w:lang w:eastAsia="zh-CN"/>
        </w:rPr>
        <w:t>级一等奖标准加分。</w:t>
      </w:r>
    </w:p>
    <w:tbl>
      <w:tblPr>
        <w:tblStyle w:val="5"/>
        <w:tblW w:w="85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6"/>
        <w:gridCol w:w="2391"/>
        <w:gridCol w:w="1669"/>
        <w:gridCol w:w="2135"/>
      </w:tblGrid>
      <w:tr w14:paraId="6007E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26" w:type="dxa"/>
          </w:tcPr>
          <w:p w14:paraId="13BD938E">
            <w:pPr>
              <w:pStyle w:val="6"/>
              <w:spacing w:before="201" w:line="212" w:lineRule="auto"/>
              <w:ind w:left="493"/>
              <w:jc w:val="both"/>
              <w:rPr>
                <w:rFonts w:hint="eastAsia"/>
              </w:rPr>
            </w:pPr>
            <w:r>
              <w:rPr>
                <w:b/>
                <w:bCs/>
                <w:spacing w:val="18"/>
              </w:rPr>
              <w:t>赛事类别</w:t>
            </w:r>
          </w:p>
        </w:tc>
        <w:tc>
          <w:tcPr>
            <w:tcW w:w="2391" w:type="dxa"/>
          </w:tcPr>
          <w:p w14:paraId="6AD2650E">
            <w:pPr>
              <w:pStyle w:val="6"/>
              <w:spacing w:before="201" w:line="212" w:lineRule="auto"/>
              <w:ind w:left="524"/>
              <w:jc w:val="both"/>
              <w:rPr>
                <w:rFonts w:hint="eastAsia"/>
              </w:rPr>
            </w:pPr>
            <w:r>
              <w:rPr>
                <w:b/>
                <w:bCs/>
                <w:spacing w:val="18"/>
              </w:rPr>
              <w:t>赛事划分</w:t>
            </w:r>
          </w:p>
        </w:tc>
        <w:tc>
          <w:tcPr>
            <w:tcW w:w="1669" w:type="dxa"/>
          </w:tcPr>
          <w:p w14:paraId="247BCC50">
            <w:pPr>
              <w:pStyle w:val="6"/>
              <w:spacing w:before="201" w:line="212" w:lineRule="auto"/>
              <w:ind w:left="188"/>
              <w:jc w:val="both"/>
              <w:rPr>
                <w:rFonts w:hint="eastAsia"/>
              </w:rPr>
            </w:pPr>
            <w:r>
              <w:rPr>
                <w:b/>
                <w:bCs/>
                <w:spacing w:val="10"/>
              </w:rPr>
              <w:t>获奖等级</w:t>
            </w:r>
          </w:p>
        </w:tc>
        <w:tc>
          <w:tcPr>
            <w:tcW w:w="2135" w:type="dxa"/>
          </w:tcPr>
          <w:p w14:paraId="3C59E737">
            <w:pPr>
              <w:pStyle w:val="6"/>
              <w:spacing w:before="201" w:line="212" w:lineRule="auto"/>
              <w:ind w:left="751"/>
              <w:jc w:val="both"/>
              <w:rPr>
                <w:rFonts w:hint="eastAsia"/>
              </w:rPr>
            </w:pPr>
            <w:r>
              <w:rPr>
                <w:b/>
                <w:bCs/>
                <w:spacing w:val="3"/>
              </w:rPr>
              <w:t>加分</w:t>
            </w:r>
          </w:p>
        </w:tc>
      </w:tr>
    </w:tbl>
    <w:p w14:paraId="04DB50BA">
      <w:pPr>
        <w:spacing w:line="91" w:lineRule="auto"/>
        <w:jc w:val="both"/>
        <w:rPr>
          <w:sz w:val="2"/>
        </w:rPr>
      </w:pPr>
    </w:p>
    <w:tbl>
      <w:tblPr>
        <w:tblStyle w:val="5"/>
        <w:tblW w:w="85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6"/>
        <w:gridCol w:w="2391"/>
        <w:gridCol w:w="1669"/>
        <w:gridCol w:w="2135"/>
      </w:tblGrid>
      <w:tr w14:paraId="4FDF9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9" w:hRule="atLeast"/>
        </w:trPr>
        <w:tc>
          <w:tcPr>
            <w:tcW w:w="2326" w:type="dxa"/>
            <w:vMerge w:val="restart"/>
            <w:tcBorders>
              <w:bottom w:val="nil"/>
            </w:tcBorders>
          </w:tcPr>
          <w:p w14:paraId="6CB4B374">
            <w:pPr>
              <w:spacing w:line="246" w:lineRule="auto"/>
              <w:jc w:val="both"/>
            </w:pPr>
          </w:p>
          <w:p w14:paraId="6B5558B5">
            <w:pPr>
              <w:spacing w:line="246" w:lineRule="auto"/>
              <w:jc w:val="both"/>
            </w:pPr>
          </w:p>
          <w:p w14:paraId="4439036D">
            <w:pPr>
              <w:spacing w:line="246" w:lineRule="auto"/>
              <w:jc w:val="both"/>
            </w:pPr>
          </w:p>
          <w:p w14:paraId="5A45472F">
            <w:pPr>
              <w:spacing w:line="246" w:lineRule="auto"/>
              <w:jc w:val="both"/>
            </w:pPr>
          </w:p>
          <w:p w14:paraId="2EC8C711">
            <w:pPr>
              <w:spacing w:line="246" w:lineRule="auto"/>
              <w:jc w:val="both"/>
            </w:pPr>
          </w:p>
          <w:p w14:paraId="6789ADB7">
            <w:pPr>
              <w:spacing w:line="246" w:lineRule="auto"/>
              <w:jc w:val="both"/>
            </w:pPr>
          </w:p>
          <w:p w14:paraId="27DA3DD1">
            <w:pPr>
              <w:spacing w:line="246" w:lineRule="auto"/>
              <w:jc w:val="both"/>
            </w:pPr>
          </w:p>
          <w:p w14:paraId="7A8249D2">
            <w:pPr>
              <w:spacing w:line="246" w:lineRule="auto"/>
              <w:jc w:val="both"/>
            </w:pPr>
          </w:p>
          <w:p w14:paraId="735707C1">
            <w:pPr>
              <w:spacing w:line="246" w:lineRule="auto"/>
              <w:jc w:val="both"/>
            </w:pPr>
          </w:p>
          <w:p w14:paraId="6CD16ABA">
            <w:pPr>
              <w:spacing w:line="246" w:lineRule="auto"/>
              <w:jc w:val="both"/>
            </w:pPr>
          </w:p>
          <w:p w14:paraId="38F845E6">
            <w:pPr>
              <w:spacing w:line="246" w:lineRule="auto"/>
              <w:jc w:val="both"/>
            </w:pPr>
          </w:p>
          <w:p w14:paraId="279E6ACA">
            <w:pPr>
              <w:spacing w:line="246" w:lineRule="auto"/>
              <w:jc w:val="both"/>
            </w:pPr>
          </w:p>
          <w:p w14:paraId="03737FE2">
            <w:pPr>
              <w:spacing w:line="246" w:lineRule="auto"/>
              <w:jc w:val="both"/>
            </w:pPr>
          </w:p>
          <w:p w14:paraId="00FDB2EF">
            <w:pPr>
              <w:spacing w:line="246" w:lineRule="auto"/>
              <w:jc w:val="both"/>
            </w:pPr>
          </w:p>
          <w:p w14:paraId="1FC62649">
            <w:pPr>
              <w:pStyle w:val="6"/>
              <w:spacing w:before="101" w:line="222" w:lineRule="auto"/>
              <w:ind w:left="196"/>
              <w:jc w:val="both"/>
              <w:rPr>
                <w:rFonts w:hint="eastAsia"/>
              </w:rPr>
            </w:pPr>
            <w:r>
              <w:rPr>
                <w:spacing w:val="13"/>
              </w:rPr>
              <w:t>文化艺术竞赛</w:t>
            </w:r>
          </w:p>
        </w:tc>
        <w:tc>
          <w:tcPr>
            <w:tcW w:w="2391" w:type="dxa"/>
            <w:vMerge w:val="restart"/>
            <w:tcBorders>
              <w:bottom w:val="nil"/>
            </w:tcBorders>
          </w:tcPr>
          <w:p w14:paraId="0FB77F7D">
            <w:pPr>
              <w:pStyle w:val="6"/>
              <w:spacing w:before="202" w:line="309" w:lineRule="auto"/>
              <w:ind w:left="233" w:right="219" w:firstLine="24"/>
              <w:jc w:val="both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中央和国家机</w:t>
            </w:r>
            <w:r>
              <w:rPr>
                <w:spacing w:val="12"/>
                <w:lang w:eastAsia="zh-CN"/>
              </w:rPr>
              <w:t>关各部门及其直属机构主办的常设性文化艺术竞赛活动</w:t>
            </w:r>
          </w:p>
        </w:tc>
        <w:tc>
          <w:tcPr>
            <w:tcW w:w="1669" w:type="dxa"/>
          </w:tcPr>
          <w:p w14:paraId="0DA28989">
            <w:pPr>
              <w:pStyle w:val="6"/>
              <w:spacing w:before="201" w:line="213" w:lineRule="auto"/>
              <w:ind w:left="388"/>
              <w:jc w:val="both"/>
              <w:rPr>
                <w:rFonts w:hint="eastAsia"/>
              </w:rPr>
            </w:pPr>
            <w:r>
              <w:rPr>
                <w:spacing w:val="-3"/>
              </w:rPr>
              <w:t>一等奖</w:t>
            </w:r>
          </w:p>
        </w:tc>
        <w:tc>
          <w:tcPr>
            <w:tcW w:w="2135" w:type="dxa"/>
          </w:tcPr>
          <w:p w14:paraId="2F83018F">
            <w:pPr>
              <w:pStyle w:val="6"/>
              <w:spacing w:before="201" w:line="213" w:lineRule="auto"/>
              <w:ind w:left="1021"/>
              <w:jc w:val="both"/>
              <w:rPr>
                <w:rFonts w:hint="eastAsia"/>
              </w:rPr>
            </w:pPr>
            <w:r>
              <w:t>3</w:t>
            </w:r>
          </w:p>
        </w:tc>
      </w:tr>
      <w:tr w14:paraId="401D8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6" w:type="dxa"/>
            <w:vMerge w:val="continue"/>
            <w:tcBorders>
              <w:top w:val="nil"/>
              <w:bottom w:val="nil"/>
            </w:tcBorders>
          </w:tcPr>
          <w:p w14:paraId="4EAF7E6D">
            <w:pPr>
              <w:jc w:val="both"/>
            </w:pPr>
          </w:p>
        </w:tc>
        <w:tc>
          <w:tcPr>
            <w:tcW w:w="2391" w:type="dxa"/>
            <w:vMerge w:val="continue"/>
            <w:tcBorders>
              <w:top w:val="nil"/>
              <w:bottom w:val="nil"/>
            </w:tcBorders>
          </w:tcPr>
          <w:p w14:paraId="3D91F06B">
            <w:pPr>
              <w:jc w:val="both"/>
            </w:pPr>
          </w:p>
        </w:tc>
        <w:tc>
          <w:tcPr>
            <w:tcW w:w="1669" w:type="dxa"/>
          </w:tcPr>
          <w:p w14:paraId="22C10407">
            <w:pPr>
              <w:pStyle w:val="6"/>
              <w:spacing w:before="196" w:line="213" w:lineRule="auto"/>
              <w:ind w:left="386"/>
              <w:jc w:val="both"/>
              <w:rPr>
                <w:rFonts w:hint="eastAsia"/>
              </w:rPr>
            </w:pPr>
            <w:r>
              <w:rPr>
                <w:spacing w:val="-2"/>
              </w:rPr>
              <w:t>二等奖</w:t>
            </w:r>
          </w:p>
        </w:tc>
        <w:tc>
          <w:tcPr>
            <w:tcW w:w="2135" w:type="dxa"/>
          </w:tcPr>
          <w:p w14:paraId="61C43B23">
            <w:pPr>
              <w:pStyle w:val="6"/>
              <w:spacing w:before="196" w:line="213" w:lineRule="auto"/>
              <w:ind w:left="841"/>
              <w:jc w:val="both"/>
              <w:rPr>
                <w:rFonts w:hint="eastAsia"/>
              </w:rPr>
            </w:pPr>
            <w:r>
              <w:rPr>
                <w:spacing w:val="6"/>
              </w:rPr>
              <w:t>2.5</w:t>
            </w:r>
          </w:p>
        </w:tc>
      </w:tr>
      <w:tr w14:paraId="35836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2326" w:type="dxa"/>
            <w:vMerge w:val="continue"/>
            <w:tcBorders>
              <w:top w:val="nil"/>
              <w:bottom w:val="nil"/>
            </w:tcBorders>
          </w:tcPr>
          <w:p w14:paraId="4825616A">
            <w:pPr>
              <w:jc w:val="both"/>
            </w:pPr>
          </w:p>
        </w:tc>
        <w:tc>
          <w:tcPr>
            <w:tcW w:w="2391" w:type="dxa"/>
            <w:vMerge w:val="continue"/>
            <w:tcBorders>
              <w:top w:val="nil"/>
            </w:tcBorders>
          </w:tcPr>
          <w:p w14:paraId="5D16EAF6">
            <w:pPr>
              <w:jc w:val="both"/>
            </w:pPr>
          </w:p>
        </w:tc>
        <w:tc>
          <w:tcPr>
            <w:tcW w:w="1669" w:type="dxa"/>
          </w:tcPr>
          <w:p w14:paraId="5340B5D5">
            <w:pPr>
              <w:spacing w:line="321" w:lineRule="auto"/>
              <w:jc w:val="both"/>
            </w:pPr>
          </w:p>
          <w:p w14:paraId="748C9DBE">
            <w:pPr>
              <w:spacing w:line="322" w:lineRule="auto"/>
              <w:jc w:val="both"/>
            </w:pPr>
          </w:p>
          <w:p w14:paraId="518C7B68">
            <w:pPr>
              <w:pStyle w:val="6"/>
              <w:spacing w:before="101" w:line="222" w:lineRule="auto"/>
              <w:ind w:left="397"/>
              <w:jc w:val="both"/>
              <w:rPr>
                <w:rFonts w:hint="eastAsia"/>
              </w:rPr>
            </w:pPr>
            <w:r>
              <w:rPr>
                <w:spacing w:val="-7"/>
              </w:rPr>
              <w:t>三等奖</w:t>
            </w:r>
          </w:p>
        </w:tc>
        <w:tc>
          <w:tcPr>
            <w:tcW w:w="2135" w:type="dxa"/>
          </w:tcPr>
          <w:p w14:paraId="15672884">
            <w:pPr>
              <w:spacing w:line="321" w:lineRule="auto"/>
              <w:jc w:val="both"/>
            </w:pPr>
          </w:p>
          <w:p w14:paraId="3189FA5D">
            <w:pPr>
              <w:spacing w:line="321" w:lineRule="auto"/>
              <w:jc w:val="both"/>
            </w:pPr>
          </w:p>
          <w:p w14:paraId="15569449">
            <w:pPr>
              <w:pStyle w:val="6"/>
              <w:spacing w:before="101" w:line="407" w:lineRule="exact"/>
              <w:ind w:left="1009"/>
              <w:jc w:val="both"/>
              <w:rPr>
                <w:rFonts w:hint="eastAsia"/>
              </w:rPr>
            </w:pPr>
            <w:r>
              <w:rPr>
                <w:position w:val="2"/>
              </w:rPr>
              <w:t>2</w:t>
            </w:r>
          </w:p>
        </w:tc>
      </w:tr>
      <w:tr w14:paraId="46E8E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326" w:type="dxa"/>
            <w:vMerge w:val="continue"/>
            <w:tcBorders>
              <w:top w:val="nil"/>
              <w:bottom w:val="nil"/>
            </w:tcBorders>
          </w:tcPr>
          <w:p w14:paraId="0D255438">
            <w:pPr>
              <w:jc w:val="both"/>
            </w:pPr>
          </w:p>
        </w:tc>
        <w:tc>
          <w:tcPr>
            <w:tcW w:w="2391" w:type="dxa"/>
            <w:vMerge w:val="restart"/>
            <w:tcBorders>
              <w:bottom w:val="nil"/>
            </w:tcBorders>
          </w:tcPr>
          <w:p w14:paraId="6C1C91DA">
            <w:pPr>
              <w:pStyle w:val="6"/>
              <w:spacing w:before="200" w:line="222" w:lineRule="auto"/>
              <w:ind w:left="257"/>
              <w:jc w:val="both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中央和国家机</w:t>
            </w:r>
          </w:p>
          <w:p w14:paraId="1F144A2A">
            <w:pPr>
              <w:pStyle w:val="6"/>
              <w:spacing w:before="185" w:line="222" w:lineRule="auto"/>
              <w:ind w:left="234"/>
              <w:jc w:val="both"/>
              <w:rPr>
                <w:rFonts w:hint="eastAsia"/>
                <w:lang w:eastAsia="zh-CN"/>
              </w:rPr>
            </w:pPr>
            <w:r>
              <w:rPr>
                <w:spacing w:val="12"/>
                <w:lang w:eastAsia="zh-CN"/>
              </w:rPr>
              <w:t>关各部门及其</w:t>
            </w:r>
          </w:p>
          <w:p w14:paraId="686DEB5F">
            <w:pPr>
              <w:pStyle w:val="6"/>
              <w:spacing w:before="187" w:line="222" w:lineRule="auto"/>
              <w:ind w:left="233"/>
              <w:jc w:val="both"/>
              <w:rPr>
                <w:rFonts w:hint="eastAsia"/>
                <w:lang w:eastAsia="zh-CN"/>
              </w:rPr>
            </w:pPr>
            <w:r>
              <w:rPr>
                <w:spacing w:val="12"/>
                <w:lang w:eastAsia="zh-CN"/>
              </w:rPr>
              <w:t>直属机构的内</w:t>
            </w:r>
          </w:p>
          <w:p w14:paraId="5BEB8B9A">
            <w:pPr>
              <w:pStyle w:val="6"/>
              <w:spacing w:before="188" w:line="222" w:lineRule="auto"/>
              <w:ind w:left="117"/>
              <w:jc w:val="both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设机构、广东省</w:t>
            </w:r>
          </w:p>
          <w:p w14:paraId="765788F4">
            <w:pPr>
              <w:pStyle w:val="6"/>
              <w:spacing w:before="186" w:line="222" w:lineRule="auto"/>
              <w:ind w:left="233"/>
              <w:jc w:val="both"/>
              <w:rPr>
                <w:rFonts w:hint="eastAsia"/>
                <w:lang w:eastAsia="zh-CN"/>
              </w:rPr>
            </w:pPr>
            <w:r>
              <w:rPr>
                <w:spacing w:val="12"/>
                <w:lang w:eastAsia="zh-CN"/>
              </w:rPr>
              <w:t>直机关及其直</w:t>
            </w:r>
          </w:p>
          <w:p w14:paraId="172DFC11">
            <w:pPr>
              <w:pStyle w:val="6"/>
              <w:spacing w:before="186" w:line="222" w:lineRule="auto"/>
              <w:ind w:left="218"/>
              <w:jc w:val="both"/>
              <w:rPr>
                <w:rFonts w:hint="eastAsia"/>
                <w:lang w:eastAsia="zh-CN"/>
              </w:rPr>
            </w:pPr>
            <w:r>
              <w:rPr>
                <w:spacing w:val="14"/>
                <w:lang w:eastAsia="zh-CN"/>
              </w:rPr>
              <w:t>属机构主办的</w:t>
            </w:r>
          </w:p>
          <w:p w14:paraId="5A2BE2BA">
            <w:pPr>
              <w:pStyle w:val="6"/>
              <w:spacing w:before="189" w:line="220" w:lineRule="auto"/>
              <w:ind w:left="246"/>
              <w:jc w:val="both"/>
              <w:rPr>
                <w:rFonts w:hint="eastAsia"/>
                <w:lang w:eastAsia="zh-CN"/>
              </w:rPr>
            </w:pPr>
            <w:r>
              <w:rPr>
                <w:spacing w:val="9"/>
                <w:lang w:eastAsia="zh-CN"/>
              </w:rPr>
              <w:t>常设性文化艺</w:t>
            </w:r>
          </w:p>
          <w:p w14:paraId="60A5EF81">
            <w:pPr>
              <w:pStyle w:val="6"/>
              <w:spacing w:before="188" w:line="214" w:lineRule="auto"/>
              <w:ind w:left="388"/>
              <w:jc w:val="both"/>
              <w:rPr>
                <w:rFonts w:hint="eastAsia"/>
                <w:lang w:eastAsia="zh-CN"/>
              </w:rPr>
            </w:pPr>
            <w:r>
              <w:rPr>
                <w:spacing w:val="13"/>
                <w:lang w:eastAsia="zh-CN"/>
              </w:rPr>
              <w:t>术竞赛活动</w:t>
            </w:r>
          </w:p>
        </w:tc>
        <w:tc>
          <w:tcPr>
            <w:tcW w:w="1669" w:type="dxa"/>
          </w:tcPr>
          <w:p w14:paraId="58E22451">
            <w:pPr>
              <w:pStyle w:val="6"/>
              <w:spacing w:before="199" w:line="212" w:lineRule="auto"/>
              <w:ind w:left="388"/>
              <w:jc w:val="both"/>
              <w:rPr>
                <w:rFonts w:hint="eastAsia"/>
              </w:rPr>
            </w:pPr>
            <w:r>
              <w:rPr>
                <w:spacing w:val="-3"/>
              </w:rPr>
              <w:t>一等奖</w:t>
            </w:r>
          </w:p>
        </w:tc>
        <w:tc>
          <w:tcPr>
            <w:tcW w:w="2135" w:type="dxa"/>
          </w:tcPr>
          <w:p w14:paraId="76982C50">
            <w:pPr>
              <w:pStyle w:val="6"/>
              <w:spacing w:before="199" w:line="212" w:lineRule="auto"/>
              <w:ind w:left="1009"/>
              <w:jc w:val="both"/>
              <w:rPr>
                <w:rFonts w:hint="eastAsia"/>
              </w:rPr>
            </w:pPr>
            <w:r>
              <w:t>2</w:t>
            </w:r>
          </w:p>
        </w:tc>
      </w:tr>
      <w:tr w14:paraId="6A789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326" w:type="dxa"/>
            <w:vMerge w:val="continue"/>
            <w:tcBorders>
              <w:top w:val="nil"/>
              <w:bottom w:val="nil"/>
            </w:tcBorders>
          </w:tcPr>
          <w:p w14:paraId="6F00A1DE">
            <w:pPr>
              <w:jc w:val="both"/>
            </w:pPr>
          </w:p>
        </w:tc>
        <w:tc>
          <w:tcPr>
            <w:tcW w:w="2391" w:type="dxa"/>
            <w:vMerge w:val="continue"/>
            <w:tcBorders>
              <w:top w:val="nil"/>
              <w:bottom w:val="nil"/>
            </w:tcBorders>
          </w:tcPr>
          <w:p w14:paraId="064EAB00">
            <w:pPr>
              <w:jc w:val="both"/>
            </w:pPr>
          </w:p>
        </w:tc>
        <w:tc>
          <w:tcPr>
            <w:tcW w:w="1669" w:type="dxa"/>
          </w:tcPr>
          <w:p w14:paraId="1302E177">
            <w:pPr>
              <w:pStyle w:val="6"/>
              <w:spacing w:before="197" w:line="213" w:lineRule="auto"/>
              <w:ind w:left="386"/>
              <w:jc w:val="both"/>
              <w:rPr>
                <w:rFonts w:hint="eastAsia"/>
              </w:rPr>
            </w:pPr>
            <w:r>
              <w:rPr>
                <w:spacing w:val="-2"/>
              </w:rPr>
              <w:t>二等奖</w:t>
            </w:r>
          </w:p>
        </w:tc>
        <w:tc>
          <w:tcPr>
            <w:tcW w:w="2135" w:type="dxa"/>
          </w:tcPr>
          <w:p w14:paraId="70904A20">
            <w:pPr>
              <w:pStyle w:val="6"/>
              <w:spacing w:before="197" w:line="213" w:lineRule="auto"/>
              <w:ind w:left="853"/>
              <w:jc w:val="both"/>
              <w:rPr>
                <w:rFonts w:hint="eastAsia"/>
              </w:rPr>
            </w:pPr>
            <w:r>
              <w:rPr>
                <w:spacing w:val="2"/>
              </w:rPr>
              <w:t>1.5</w:t>
            </w:r>
          </w:p>
        </w:tc>
      </w:tr>
      <w:tr w14:paraId="5D817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7" w:hRule="atLeast"/>
        </w:trPr>
        <w:tc>
          <w:tcPr>
            <w:tcW w:w="2326" w:type="dxa"/>
            <w:vMerge w:val="continue"/>
            <w:tcBorders>
              <w:top w:val="nil"/>
            </w:tcBorders>
          </w:tcPr>
          <w:p w14:paraId="2FD7509D">
            <w:pPr>
              <w:jc w:val="both"/>
            </w:pPr>
          </w:p>
        </w:tc>
        <w:tc>
          <w:tcPr>
            <w:tcW w:w="2391" w:type="dxa"/>
            <w:vMerge w:val="continue"/>
            <w:tcBorders>
              <w:top w:val="nil"/>
            </w:tcBorders>
          </w:tcPr>
          <w:p w14:paraId="723C5BF7">
            <w:pPr>
              <w:jc w:val="both"/>
            </w:pPr>
          </w:p>
        </w:tc>
        <w:tc>
          <w:tcPr>
            <w:tcW w:w="1669" w:type="dxa"/>
          </w:tcPr>
          <w:p w14:paraId="10A11722">
            <w:pPr>
              <w:spacing w:line="246" w:lineRule="auto"/>
              <w:jc w:val="both"/>
            </w:pPr>
          </w:p>
          <w:p w14:paraId="0F012555">
            <w:pPr>
              <w:spacing w:line="246" w:lineRule="auto"/>
              <w:jc w:val="both"/>
            </w:pPr>
          </w:p>
          <w:p w14:paraId="3A01E746">
            <w:pPr>
              <w:spacing w:line="246" w:lineRule="auto"/>
              <w:jc w:val="both"/>
            </w:pPr>
          </w:p>
          <w:p w14:paraId="76124783">
            <w:pPr>
              <w:spacing w:line="247" w:lineRule="auto"/>
              <w:jc w:val="both"/>
            </w:pPr>
          </w:p>
          <w:p w14:paraId="364E59B0">
            <w:pPr>
              <w:spacing w:line="247" w:lineRule="auto"/>
              <w:jc w:val="both"/>
            </w:pPr>
          </w:p>
          <w:p w14:paraId="76D37A65">
            <w:pPr>
              <w:spacing w:line="247" w:lineRule="auto"/>
              <w:jc w:val="both"/>
            </w:pPr>
          </w:p>
          <w:p w14:paraId="2A0B5D25">
            <w:pPr>
              <w:pStyle w:val="6"/>
              <w:spacing w:before="101" w:line="222" w:lineRule="auto"/>
              <w:ind w:left="397"/>
              <w:jc w:val="both"/>
              <w:rPr>
                <w:rFonts w:hint="eastAsia"/>
              </w:rPr>
            </w:pPr>
            <w:r>
              <w:rPr>
                <w:spacing w:val="-7"/>
              </w:rPr>
              <w:t>三等奖</w:t>
            </w:r>
          </w:p>
        </w:tc>
        <w:tc>
          <w:tcPr>
            <w:tcW w:w="2135" w:type="dxa"/>
          </w:tcPr>
          <w:p w14:paraId="11011003">
            <w:pPr>
              <w:spacing w:line="246" w:lineRule="auto"/>
              <w:jc w:val="both"/>
            </w:pPr>
          </w:p>
          <w:p w14:paraId="70D00613">
            <w:pPr>
              <w:spacing w:line="246" w:lineRule="auto"/>
              <w:jc w:val="both"/>
            </w:pPr>
          </w:p>
          <w:p w14:paraId="7785EF93">
            <w:pPr>
              <w:spacing w:line="246" w:lineRule="auto"/>
              <w:jc w:val="both"/>
            </w:pPr>
          </w:p>
          <w:p w14:paraId="6844D129">
            <w:pPr>
              <w:spacing w:line="246" w:lineRule="auto"/>
              <w:jc w:val="both"/>
            </w:pPr>
          </w:p>
          <w:p w14:paraId="33190E5A">
            <w:pPr>
              <w:spacing w:line="247" w:lineRule="auto"/>
              <w:jc w:val="both"/>
            </w:pPr>
          </w:p>
          <w:p w14:paraId="63486138">
            <w:pPr>
              <w:spacing w:line="247" w:lineRule="auto"/>
              <w:jc w:val="both"/>
            </w:pPr>
          </w:p>
          <w:p w14:paraId="6AC688F8">
            <w:pPr>
              <w:pStyle w:val="6"/>
              <w:spacing w:before="101" w:line="408" w:lineRule="exact"/>
              <w:ind w:left="1016"/>
              <w:jc w:val="both"/>
              <w:rPr>
                <w:rFonts w:hint="eastAsia"/>
              </w:rPr>
            </w:pPr>
            <w:r>
              <w:rPr>
                <w:position w:val="2"/>
              </w:rPr>
              <w:t>1</w:t>
            </w:r>
          </w:p>
        </w:tc>
      </w:tr>
    </w:tbl>
    <w:p w14:paraId="4A4A13CF">
      <w:pPr>
        <w:pStyle w:val="2"/>
        <w:spacing w:before="195" w:line="230" w:lineRule="auto"/>
        <w:ind w:left="788"/>
        <w:jc w:val="both"/>
        <w:rPr>
          <w:rFonts w:hint="eastAsia"/>
        </w:rPr>
      </w:pPr>
      <w:r>
        <w:rPr>
          <w:spacing w:val="-6"/>
        </w:rPr>
        <w:t>注：</w:t>
      </w:r>
    </w:p>
    <w:p w14:paraId="16E6C092">
      <w:pPr>
        <w:pStyle w:val="2"/>
        <w:spacing w:before="178" w:line="333" w:lineRule="auto"/>
        <w:ind w:left="122" w:right="146" w:firstLine="677"/>
        <w:jc w:val="both"/>
        <w:rPr>
          <w:rFonts w:hint="eastAsia"/>
          <w:lang w:eastAsia="zh-CN"/>
        </w:rPr>
      </w:pPr>
      <w:r>
        <w:rPr>
          <w:spacing w:val="13"/>
          <w:lang w:eastAsia="zh-CN"/>
        </w:rPr>
        <w:t>1.特等奖（金奖） 按一等奖标准执行，以此类</w:t>
      </w:r>
      <w:r>
        <w:rPr>
          <w:spacing w:val="12"/>
          <w:lang w:eastAsia="zh-CN"/>
        </w:rPr>
        <w:t>推，依</w:t>
      </w:r>
      <w:r>
        <w:rPr>
          <w:spacing w:val="14"/>
          <w:lang w:eastAsia="zh-CN"/>
        </w:rPr>
        <w:t>次退一级执行；仅设名次的各类竞赛奖励标准：第1名按一</w:t>
      </w:r>
      <w:r>
        <w:rPr>
          <w:spacing w:val="20"/>
          <w:lang w:eastAsia="zh-CN"/>
        </w:rPr>
        <w:t>等奖标准执行，2至3名按二等奖标准执行，4至</w:t>
      </w:r>
      <w:r>
        <w:rPr>
          <w:spacing w:val="19"/>
          <w:lang w:eastAsia="zh-CN"/>
        </w:rPr>
        <w:t>6名按三等奖标准执行；仅设奖项名称的各类竞赛奖励标准</w:t>
      </w:r>
      <w:r>
        <w:rPr>
          <w:spacing w:val="18"/>
          <w:lang w:eastAsia="zh-CN"/>
        </w:rPr>
        <w:t>：</w:t>
      </w:r>
      <w:r>
        <w:rPr>
          <w:spacing w:val="-91"/>
          <w:lang w:eastAsia="zh-CN"/>
        </w:rPr>
        <w:t xml:space="preserve"> </w:t>
      </w:r>
      <w:r>
        <w:rPr>
          <w:spacing w:val="18"/>
          <w:lang w:eastAsia="zh-CN"/>
        </w:rPr>
        <w:t>第一排</w:t>
      </w:r>
      <w:r>
        <w:rPr>
          <w:spacing w:val="21"/>
          <w:lang w:eastAsia="zh-CN"/>
        </w:rPr>
        <w:t>序奖项按一等奖标准执行，第二排序奖项按二等奖标准执</w:t>
      </w:r>
      <w:r>
        <w:rPr>
          <w:spacing w:val="15"/>
          <w:lang w:eastAsia="zh-CN"/>
        </w:rPr>
        <w:t>行，第三排序奖项按三等奖标准执行。</w:t>
      </w:r>
    </w:p>
    <w:p w14:paraId="2D7668BF">
      <w:pPr>
        <w:pStyle w:val="2"/>
        <w:spacing w:before="1" w:line="333" w:lineRule="auto"/>
        <w:ind w:left="130" w:firstLine="662"/>
        <w:jc w:val="both"/>
        <w:rPr>
          <w:rFonts w:hint="eastAsia"/>
          <w:lang w:eastAsia="zh-CN"/>
        </w:rPr>
      </w:pPr>
      <w:r>
        <w:rPr>
          <w:spacing w:val="13"/>
          <w:lang w:eastAsia="zh-CN"/>
        </w:rPr>
        <w:t>2.在最高级别为国家级的同一赛事中仅获得省</w:t>
      </w:r>
      <w:r>
        <w:rPr>
          <w:spacing w:val="12"/>
          <w:lang w:eastAsia="zh-CN"/>
        </w:rPr>
        <w:t>级奖项，</w:t>
      </w:r>
      <w:r>
        <w:rPr>
          <w:spacing w:val="13"/>
          <w:lang w:eastAsia="zh-CN"/>
        </w:rPr>
        <w:t>则按国家级对应奖项加分标准*0.5。</w:t>
      </w:r>
    </w:p>
    <w:p w14:paraId="329D3AB5">
      <w:pPr>
        <w:pStyle w:val="2"/>
        <w:spacing w:before="1" w:line="217" w:lineRule="auto"/>
        <w:ind w:left="805"/>
        <w:jc w:val="both"/>
        <w:rPr>
          <w:rFonts w:hint="eastAsia"/>
          <w:lang w:eastAsia="zh-CN"/>
        </w:rPr>
      </w:pPr>
      <w:r>
        <w:rPr>
          <w:spacing w:val="14"/>
          <w:lang w:eastAsia="zh-CN"/>
        </w:rPr>
        <w:t>3.学生本人必须为参加获奖赛事场次比赛人员。</w:t>
      </w:r>
    </w:p>
    <w:tbl>
      <w:tblPr>
        <w:tblStyle w:val="5"/>
        <w:tblW w:w="85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2361"/>
        <w:gridCol w:w="2129"/>
        <w:gridCol w:w="2136"/>
      </w:tblGrid>
      <w:tr w14:paraId="29861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95" w:type="dxa"/>
          </w:tcPr>
          <w:p w14:paraId="54E20AFE">
            <w:pPr>
              <w:pStyle w:val="6"/>
              <w:spacing w:before="201" w:line="212" w:lineRule="auto"/>
              <w:ind w:left="277"/>
              <w:jc w:val="both"/>
              <w:rPr>
                <w:rFonts w:hint="eastAsia"/>
              </w:rPr>
            </w:pPr>
            <w:r>
              <w:rPr>
                <w:b/>
                <w:bCs/>
                <w:spacing w:val="18"/>
              </w:rPr>
              <w:t>赛事类别</w:t>
            </w:r>
          </w:p>
        </w:tc>
        <w:tc>
          <w:tcPr>
            <w:tcW w:w="2361" w:type="dxa"/>
          </w:tcPr>
          <w:p w14:paraId="7ECC98EC">
            <w:pPr>
              <w:pStyle w:val="6"/>
              <w:spacing w:before="201" w:line="212" w:lineRule="auto"/>
              <w:ind w:left="508"/>
              <w:jc w:val="both"/>
              <w:rPr>
                <w:rFonts w:hint="eastAsia"/>
              </w:rPr>
            </w:pPr>
            <w:r>
              <w:rPr>
                <w:b/>
                <w:bCs/>
                <w:spacing w:val="18"/>
              </w:rPr>
              <w:t>赛事划分</w:t>
            </w:r>
          </w:p>
        </w:tc>
        <w:tc>
          <w:tcPr>
            <w:tcW w:w="2129" w:type="dxa"/>
          </w:tcPr>
          <w:p w14:paraId="0A139019">
            <w:pPr>
              <w:pStyle w:val="6"/>
              <w:spacing w:before="201" w:line="212" w:lineRule="auto"/>
              <w:ind w:left="418"/>
              <w:jc w:val="both"/>
              <w:rPr>
                <w:rFonts w:hint="eastAsia"/>
              </w:rPr>
            </w:pPr>
            <w:r>
              <w:rPr>
                <w:b/>
                <w:bCs/>
                <w:spacing w:val="10"/>
              </w:rPr>
              <w:t>获奖等级</w:t>
            </w:r>
          </w:p>
        </w:tc>
        <w:tc>
          <w:tcPr>
            <w:tcW w:w="2136" w:type="dxa"/>
          </w:tcPr>
          <w:p w14:paraId="2B8BB406">
            <w:pPr>
              <w:pStyle w:val="6"/>
              <w:spacing w:before="201" w:line="212" w:lineRule="auto"/>
              <w:ind w:left="752"/>
              <w:jc w:val="both"/>
              <w:rPr>
                <w:rFonts w:hint="eastAsia"/>
              </w:rPr>
            </w:pPr>
            <w:r>
              <w:rPr>
                <w:b/>
                <w:bCs/>
                <w:spacing w:val="3"/>
              </w:rPr>
              <w:t>加分</w:t>
            </w:r>
          </w:p>
        </w:tc>
      </w:tr>
    </w:tbl>
    <w:p w14:paraId="643278DB">
      <w:pPr>
        <w:spacing w:line="91" w:lineRule="auto"/>
        <w:jc w:val="both"/>
        <w:rPr>
          <w:sz w:val="2"/>
        </w:rPr>
      </w:pPr>
    </w:p>
    <w:tbl>
      <w:tblPr>
        <w:tblStyle w:val="5"/>
        <w:tblW w:w="85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2361"/>
        <w:gridCol w:w="2129"/>
        <w:gridCol w:w="2136"/>
      </w:tblGrid>
      <w:tr w14:paraId="6D1E4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95" w:type="dxa"/>
            <w:vMerge w:val="restart"/>
            <w:tcBorders>
              <w:bottom w:val="nil"/>
            </w:tcBorders>
          </w:tcPr>
          <w:p w14:paraId="7F53639D">
            <w:pPr>
              <w:spacing w:line="247" w:lineRule="auto"/>
              <w:jc w:val="both"/>
            </w:pPr>
          </w:p>
          <w:p w14:paraId="3D217A1E">
            <w:pPr>
              <w:spacing w:line="247" w:lineRule="auto"/>
              <w:jc w:val="both"/>
            </w:pPr>
          </w:p>
          <w:p w14:paraId="4856A2F2">
            <w:pPr>
              <w:spacing w:line="247" w:lineRule="auto"/>
              <w:jc w:val="both"/>
            </w:pPr>
          </w:p>
          <w:p w14:paraId="3EB5F3C8">
            <w:pPr>
              <w:spacing w:line="247" w:lineRule="auto"/>
              <w:jc w:val="both"/>
            </w:pPr>
          </w:p>
          <w:p w14:paraId="65561FA3">
            <w:pPr>
              <w:spacing w:line="247" w:lineRule="auto"/>
              <w:jc w:val="both"/>
            </w:pPr>
          </w:p>
          <w:p w14:paraId="3408A434">
            <w:pPr>
              <w:spacing w:line="247" w:lineRule="auto"/>
              <w:jc w:val="both"/>
            </w:pPr>
          </w:p>
          <w:p w14:paraId="4A903F9F">
            <w:pPr>
              <w:spacing w:line="247" w:lineRule="auto"/>
              <w:jc w:val="both"/>
            </w:pPr>
          </w:p>
          <w:p w14:paraId="1AE5A3B6">
            <w:pPr>
              <w:spacing w:line="247" w:lineRule="auto"/>
              <w:jc w:val="both"/>
            </w:pPr>
          </w:p>
          <w:p w14:paraId="76C634A3">
            <w:pPr>
              <w:spacing w:line="247" w:lineRule="auto"/>
              <w:jc w:val="both"/>
            </w:pPr>
          </w:p>
          <w:p w14:paraId="2CDE41E9">
            <w:pPr>
              <w:spacing w:line="248" w:lineRule="auto"/>
              <w:jc w:val="both"/>
            </w:pPr>
          </w:p>
          <w:p w14:paraId="65934250">
            <w:pPr>
              <w:spacing w:line="248" w:lineRule="auto"/>
              <w:jc w:val="both"/>
            </w:pPr>
          </w:p>
          <w:p w14:paraId="5D63D984">
            <w:pPr>
              <w:spacing w:line="248" w:lineRule="auto"/>
              <w:jc w:val="both"/>
            </w:pPr>
          </w:p>
          <w:p w14:paraId="5A9C90B7">
            <w:pPr>
              <w:spacing w:line="248" w:lineRule="auto"/>
              <w:jc w:val="both"/>
            </w:pPr>
          </w:p>
          <w:p w14:paraId="4368AEAC">
            <w:pPr>
              <w:pStyle w:val="6"/>
              <w:spacing w:before="101" w:line="222" w:lineRule="auto"/>
              <w:ind w:left="278"/>
              <w:jc w:val="both"/>
              <w:rPr>
                <w:rFonts w:hint="eastAsia"/>
              </w:rPr>
            </w:pPr>
            <w:r>
              <w:rPr>
                <w:spacing w:val="20"/>
              </w:rPr>
              <w:t>体育竞赛</w:t>
            </w:r>
          </w:p>
        </w:tc>
        <w:tc>
          <w:tcPr>
            <w:tcW w:w="2361" w:type="dxa"/>
            <w:vMerge w:val="restart"/>
            <w:tcBorders>
              <w:bottom w:val="nil"/>
            </w:tcBorders>
          </w:tcPr>
          <w:p w14:paraId="2201CF6F">
            <w:pPr>
              <w:spacing w:line="332" w:lineRule="auto"/>
              <w:jc w:val="both"/>
            </w:pPr>
          </w:p>
          <w:p w14:paraId="3A7F8BB9">
            <w:pPr>
              <w:spacing w:line="333" w:lineRule="auto"/>
              <w:jc w:val="both"/>
            </w:pPr>
          </w:p>
          <w:p w14:paraId="4A200D1A">
            <w:pPr>
              <w:pStyle w:val="6"/>
              <w:spacing w:before="101" w:line="222" w:lineRule="auto"/>
              <w:ind w:left="182"/>
              <w:jc w:val="both"/>
              <w:rPr>
                <w:rFonts w:hint="eastAsia"/>
              </w:rPr>
            </w:pPr>
            <w:r>
              <w:rPr>
                <w:spacing w:val="5"/>
              </w:rPr>
              <w:t>T1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级体育竞赛</w:t>
            </w:r>
          </w:p>
        </w:tc>
        <w:tc>
          <w:tcPr>
            <w:tcW w:w="2129" w:type="dxa"/>
          </w:tcPr>
          <w:p w14:paraId="4AA37091">
            <w:pPr>
              <w:pStyle w:val="6"/>
              <w:spacing w:before="201" w:line="213" w:lineRule="auto"/>
              <w:ind w:left="617"/>
              <w:jc w:val="both"/>
              <w:rPr>
                <w:rFonts w:hint="eastAsia"/>
              </w:rPr>
            </w:pPr>
            <w:r>
              <w:rPr>
                <w:spacing w:val="-3"/>
              </w:rPr>
              <w:t>一等奖</w:t>
            </w:r>
          </w:p>
        </w:tc>
        <w:tc>
          <w:tcPr>
            <w:tcW w:w="2136" w:type="dxa"/>
          </w:tcPr>
          <w:p w14:paraId="7B224782">
            <w:pPr>
              <w:pStyle w:val="6"/>
              <w:spacing w:before="201" w:line="213" w:lineRule="auto"/>
              <w:ind w:left="1022"/>
              <w:jc w:val="both"/>
              <w:rPr>
                <w:rFonts w:hint="eastAsia"/>
              </w:rPr>
            </w:pPr>
            <w:r>
              <w:t>3</w:t>
            </w:r>
          </w:p>
        </w:tc>
      </w:tr>
      <w:tr w14:paraId="1E36F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95" w:type="dxa"/>
            <w:vMerge w:val="continue"/>
            <w:tcBorders>
              <w:top w:val="nil"/>
              <w:bottom w:val="nil"/>
            </w:tcBorders>
          </w:tcPr>
          <w:p w14:paraId="3DCE584B">
            <w:pPr>
              <w:jc w:val="both"/>
            </w:pPr>
          </w:p>
        </w:tc>
        <w:tc>
          <w:tcPr>
            <w:tcW w:w="2361" w:type="dxa"/>
            <w:vMerge w:val="continue"/>
            <w:tcBorders>
              <w:top w:val="nil"/>
              <w:bottom w:val="nil"/>
            </w:tcBorders>
          </w:tcPr>
          <w:p w14:paraId="301DFA1B">
            <w:pPr>
              <w:jc w:val="both"/>
            </w:pPr>
          </w:p>
        </w:tc>
        <w:tc>
          <w:tcPr>
            <w:tcW w:w="2129" w:type="dxa"/>
          </w:tcPr>
          <w:p w14:paraId="0910B4E1">
            <w:pPr>
              <w:pStyle w:val="6"/>
              <w:spacing w:before="196" w:line="213" w:lineRule="auto"/>
              <w:ind w:left="614"/>
              <w:jc w:val="both"/>
              <w:rPr>
                <w:rFonts w:hint="eastAsia"/>
              </w:rPr>
            </w:pPr>
            <w:r>
              <w:rPr>
                <w:spacing w:val="-2"/>
              </w:rPr>
              <w:t>二等奖</w:t>
            </w:r>
          </w:p>
        </w:tc>
        <w:tc>
          <w:tcPr>
            <w:tcW w:w="2136" w:type="dxa"/>
          </w:tcPr>
          <w:p w14:paraId="60F7D1C3">
            <w:pPr>
              <w:pStyle w:val="6"/>
              <w:spacing w:before="196" w:line="213" w:lineRule="auto"/>
              <w:ind w:left="844"/>
              <w:jc w:val="both"/>
              <w:rPr>
                <w:rFonts w:hint="eastAsia"/>
              </w:rPr>
            </w:pPr>
            <w:r>
              <w:rPr>
                <w:spacing w:val="5"/>
              </w:rPr>
              <w:t>2.5</w:t>
            </w:r>
          </w:p>
        </w:tc>
      </w:tr>
      <w:tr w14:paraId="50B77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95" w:type="dxa"/>
            <w:vMerge w:val="continue"/>
            <w:tcBorders>
              <w:top w:val="nil"/>
              <w:bottom w:val="nil"/>
            </w:tcBorders>
          </w:tcPr>
          <w:p w14:paraId="3EC4EA57">
            <w:pPr>
              <w:jc w:val="both"/>
            </w:pPr>
          </w:p>
        </w:tc>
        <w:tc>
          <w:tcPr>
            <w:tcW w:w="2361" w:type="dxa"/>
            <w:vMerge w:val="continue"/>
            <w:tcBorders>
              <w:top w:val="nil"/>
            </w:tcBorders>
          </w:tcPr>
          <w:p w14:paraId="235EE692">
            <w:pPr>
              <w:jc w:val="both"/>
            </w:pPr>
          </w:p>
        </w:tc>
        <w:tc>
          <w:tcPr>
            <w:tcW w:w="2129" w:type="dxa"/>
          </w:tcPr>
          <w:p w14:paraId="0AC03626">
            <w:pPr>
              <w:pStyle w:val="6"/>
              <w:spacing w:before="198" w:line="212" w:lineRule="auto"/>
              <w:ind w:left="627"/>
              <w:jc w:val="both"/>
              <w:rPr>
                <w:rFonts w:hint="eastAsia"/>
              </w:rPr>
            </w:pPr>
            <w:r>
              <w:rPr>
                <w:spacing w:val="-7"/>
              </w:rPr>
              <w:t>三等奖</w:t>
            </w:r>
          </w:p>
        </w:tc>
        <w:tc>
          <w:tcPr>
            <w:tcW w:w="2136" w:type="dxa"/>
          </w:tcPr>
          <w:p w14:paraId="0AEA11BF">
            <w:pPr>
              <w:pStyle w:val="6"/>
              <w:spacing w:before="198" w:line="212" w:lineRule="auto"/>
              <w:ind w:left="1010"/>
              <w:jc w:val="both"/>
              <w:rPr>
                <w:rFonts w:hint="eastAsia"/>
              </w:rPr>
            </w:pPr>
            <w:r>
              <w:t>2</w:t>
            </w:r>
          </w:p>
        </w:tc>
      </w:tr>
      <w:tr w14:paraId="66533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95" w:type="dxa"/>
            <w:vMerge w:val="continue"/>
            <w:tcBorders>
              <w:top w:val="nil"/>
              <w:bottom w:val="nil"/>
            </w:tcBorders>
          </w:tcPr>
          <w:p w14:paraId="29CB1D4E">
            <w:pPr>
              <w:jc w:val="both"/>
            </w:pPr>
          </w:p>
        </w:tc>
        <w:tc>
          <w:tcPr>
            <w:tcW w:w="2361" w:type="dxa"/>
            <w:vMerge w:val="restart"/>
            <w:tcBorders>
              <w:bottom w:val="nil"/>
            </w:tcBorders>
          </w:tcPr>
          <w:p w14:paraId="70300323">
            <w:pPr>
              <w:spacing w:line="332" w:lineRule="auto"/>
              <w:jc w:val="both"/>
            </w:pPr>
          </w:p>
          <w:p w14:paraId="7CF552B1">
            <w:pPr>
              <w:spacing w:line="332" w:lineRule="auto"/>
              <w:jc w:val="both"/>
            </w:pPr>
          </w:p>
          <w:p w14:paraId="6A724F9A">
            <w:pPr>
              <w:pStyle w:val="6"/>
              <w:spacing w:before="101" w:line="222" w:lineRule="auto"/>
              <w:ind w:left="182"/>
              <w:jc w:val="both"/>
              <w:rPr>
                <w:rFonts w:hint="eastAsia"/>
              </w:rPr>
            </w:pPr>
            <w:r>
              <w:rPr>
                <w:spacing w:val="5"/>
              </w:rPr>
              <w:t>T2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级体育竞赛</w:t>
            </w:r>
          </w:p>
        </w:tc>
        <w:tc>
          <w:tcPr>
            <w:tcW w:w="2129" w:type="dxa"/>
          </w:tcPr>
          <w:p w14:paraId="3E64B82A">
            <w:pPr>
              <w:pStyle w:val="6"/>
              <w:spacing w:before="198" w:line="212" w:lineRule="auto"/>
              <w:ind w:left="617"/>
              <w:jc w:val="both"/>
              <w:rPr>
                <w:rFonts w:hint="eastAsia"/>
              </w:rPr>
            </w:pPr>
            <w:r>
              <w:rPr>
                <w:spacing w:val="-3"/>
              </w:rPr>
              <w:t>一等奖</w:t>
            </w:r>
          </w:p>
        </w:tc>
        <w:tc>
          <w:tcPr>
            <w:tcW w:w="2136" w:type="dxa"/>
          </w:tcPr>
          <w:p w14:paraId="38F9E858">
            <w:pPr>
              <w:pStyle w:val="6"/>
              <w:spacing w:before="198" w:line="212" w:lineRule="auto"/>
              <w:ind w:left="844"/>
              <w:jc w:val="both"/>
              <w:rPr>
                <w:rFonts w:hint="eastAsia"/>
              </w:rPr>
            </w:pPr>
            <w:r>
              <w:rPr>
                <w:spacing w:val="5"/>
              </w:rPr>
              <w:t>2.5</w:t>
            </w:r>
          </w:p>
        </w:tc>
      </w:tr>
      <w:tr w14:paraId="166FE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95" w:type="dxa"/>
            <w:vMerge w:val="continue"/>
            <w:tcBorders>
              <w:top w:val="nil"/>
              <w:bottom w:val="nil"/>
            </w:tcBorders>
          </w:tcPr>
          <w:p w14:paraId="226E26CB">
            <w:pPr>
              <w:jc w:val="both"/>
            </w:pPr>
          </w:p>
        </w:tc>
        <w:tc>
          <w:tcPr>
            <w:tcW w:w="2361" w:type="dxa"/>
            <w:vMerge w:val="continue"/>
            <w:tcBorders>
              <w:top w:val="nil"/>
              <w:bottom w:val="nil"/>
            </w:tcBorders>
          </w:tcPr>
          <w:p w14:paraId="76D2ECEB">
            <w:pPr>
              <w:jc w:val="both"/>
            </w:pPr>
          </w:p>
        </w:tc>
        <w:tc>
          <w:tcPr>
            <w:tcW w:w="2129" w:type="dxa"/>
          </w:tcPr>
          <w:p w14:paraId="14D7F5E6">
            <w:pPr>
              <w:pStyle w:val="6"/>
              <w:spacing w:before="199" w:line="211" w:lineRule="auto"/>
              <w:ind w:left="614"/>
              <w:jc w:val="both"/>
              <w:rPr>
                <w:rFonts w:hint="eastAsia"/>
              </w:rPr>
            </w:pPr>
            <w:r>
              <w:rPr>
                <w:spacing w:val="-2"/>
              </w:rPr>
              <w:t>二等奖</w:t>
            </w:r>
          </w:p>
        </w:tc>
        <w:tc>
          <w:tcPr>
            <w:tcW w:w="2136" w:type="dxa"/>
          </w:tcPr>
          <w:p w14:paraId="3C013C37">
            <w:pPr>
              <w:pStyle w:val="6"/>
              <w:spacing w:before="199" w:line="211" w:lineRule="auto"/>
              <w:ind w:left="1010"/>
              <w:jc w:val="both"/>
              <w:rPr>
                <w:rFonts w:hint="eastAsia"/>
              </w:rPr>
            </w:pPr>
            <w:r>
              <w:t>2</w:t>
            </w:r>
          </w:p>
        </w:tc>
      </w:tr>
      <w:tr w14:paraId="1560F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95" w:type="dxa"/>
            <w:vMerge w:val="continue"/>
            <w:tcBorders>
              <w:top w:val="nil"/>
              <w:bottom w:val="nil"/>
            </w:tcBorders>
          </w:tcPr>
          <w:p w14:paraId="5DA35F89">
            <w:pPr>
              <w:jc w:val="both"/>
            </w:pPr>
          </w:p>
        </w:tc>
        <w:tc>
          <w:tcPr>
            <w:tcW w:w="2361" w:type="dxa"/>
            <w:vMerge w:val="continue"/>
            <w:tcBorders>
              <w:top w:val="nil"/>
            </w:tcBorders>
          </w:tcPr>
          <w:p w14:paraId="5F95038D">
            <w:pPr>
              <w:jc w:val="both"/>
            </w:pPr>
          </w:p>
        </w:tc>
        <w:tc>
          <w:tcPr>
            <w:tcW w:w="2129" w:type="dxa"/>
          </w:tcPr>
          <w:p w14:paraId="72B630EE">
            <w:pPr>
              <w:pStyle w:val="6"/>
              <w:spacing w:before="199" w:line="212" w:lineRule="auto"/>
              <w:ind w:left="627"/>
              <w:jc w:val="both"/>
              <w:rPr>
                <w:rFonts w:hint="eastAsia"/>
              </w:rPr>
            </w:pPr>
            <w:r>
              <w:rPr>
                <w:spacing w:val="-7"/>
              </w:rPr>
              <w:t>三等奖</w:t>
            </w:r>
          </w:p>
        </w:tc>
        <w:tc>
          <w:tcPr>
            <w:tcW w:w="2136" w:type="dxa"/>
          </w:tcPr>
          <w:p w14:paraId="52800C34">
            <w:pPr>
              <w:pStyle w:val="6"/>
              <w:spacing w:before="199" w:line="212" w:lineRule="auto"/>
              <w:ind w:left="856"/>
              <w:jc w:val="both"/>
              <w:rPr>
                <w:rFonts w:hint="eastAsia"/>
              </w:rPr>
            </w:pPr>
            <w:r>
              <w:rPr>
                <w:spacing w:val="2"/>
              </w:rPr>
              <w:t>1.5</w:t>
            </w:r>
          </w:p>
        </w:tc>
      </w:tr>
      <w:tr w14:paraId="7A4B1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95" w:type="dxa"/>
            <w:vMerge w:val="continue"/>
            <w:tcBorders>
              <w:top w:val="nil"/>
              <w:bottom w:val="nil"/>
            </w:tcBorders>
          </w:tcPr>
          <w:p w14:paraId="43DEE932">
            <w:pPr>
              <w:jc w:val="both"/>
            </w:pPr>
          </w:p>
        </w:tc>
        <w:tc>
          <w:tcPr>
            <w:tcW w:w="2361" w:type="dxa"/>
            <w:vMerge w:val="restart"/>
            <w:tcBorders>
              <w:bottom w:val="nil"/>
            </w:tcBorders>
          </w:tcPr>
          <w:p w14:paraId="59A4ED91">
            <w:pPr>
              <w:spacing w:line="332" w:lineRule="auto"/>
              <w:jc w:val="both"/>
            </w:pPr>
          </w:p>
          <w:p w14:paraId="273ABBAE">
            <w:pPr>
              <w:spacing w:line="333" w:lineRule="auto"/>
              <w:jc w:val="both"/>
            </w:pPr>
          </w:p>
          <w:p w14:paraId="133EBA2F">
            <w:pPr>
              <w:pStyle w:val="6"/>
              <w:spacing w:before="101" w:line="222" w:lineRule="auto"/>
              <w:ind w:left="265"/>
              <w:jc w:val="both"/>
              <w:rPr>
                <w:rFonts w:hint="eastAsia"/>
              </w:rPr>
            </w:pPr>
            <w:r>
              <w:rPr>
                <w:spacing w:val="5"/>
              </w:rPr>
              <w:t>A</w:t>
            </w:r>
            <w:r>
              <w:rPr>
                <w:spacing w:val="-61"/>
              </w:rPr>
              <w:t xml:space="preserve"> </w:t>
            </w:r>
            <w:r>
              <w:rPr>
                <w:spacing w:val="5"/>
              </w:rPr>
              <w:t>级体育竞赛</w:t>
            </w:r>
          </w:p>
        </w:tc>
        <w:tc>
          <w:tcPr>
            <w:tcW w:w="2129" w:type="dxa"/>
          </w:tcPr>
          <w:p w14:paraId="68796AD9">
            <w:pPr>
              <w:pStyle w:val="6"/>
              <w:spacing w:before="200" w:line="211" w:lineRule="auto"/>
              <w:ind w:left="617"/>
              <w:jc w:val="both"/>
              <w:rPr>
                <w:rFonts w:hint="eastAsia"/>
              </w:rPr>
            </w:pPr>
            <w:r>
              <w:rPr>
                <w:spacing w:val="-3"/>
              </w:rPr>
              <w:t>一等奖</w:t>
            </w:r>
          </w:p>
        </w:tc>
        <w:tc>
          <w:tcPr>
            <w:tcW w:w="2136" w:type="dxa"/>
          </w:tcPr>
          <w:p w14:paraId="1504F581">
            <w:pPr>
              <w:pStyle w:val="6"/>
              <w:spacing w:before="200" w:line="211" w:lineRule="auto"/>
              <w:ind w:left="1010"/>
              <w:jc w:val="both"/>
              <w:rPr>
                <w:rFonts w:hint="eastAsia"/>
              </w:rPr>
            </w:pPr>
            <w:r>
              <w:t>2</w:t>
            </w:r>
          </w:p>
        </w:tc>
      </w:tr>
      <w:tr w14:paraId="2509B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95" w:type="dxa"/>
            <w:vMerge w:val="continue"/>
            <w:tcBorders>
              <w:top w:val="nil"/>
              <w:bottom w:val="nil"/>
            </w:tcBorders>
          </w:tcPr>
          <w:p w14:paraId="2D52ED87">
            <w:pPr>
              <w:jc w:val="both"/>
            </w:pPr>
          </w:p>
        </w:tc>
        <w:tc>
          <w:tcPr>
            <w:tcW w:w="2361" w:type="dxa"/>
            <w:vMerge w:val="continue"/>
            <w:tcBorders>
              <w:top w:val="nil"/>
              <w:bottom w:val="nil"/>
            </w:tcBorders>
          </w:tcPr>
          <w:p w14:paraId="616F1767">
            <w:pPr>
              <w:jc w:val="both"/>
            </w:pPr>
          </w:p>
        </w:tc>
        <w:tc>
          <w:tcPr>
            <w:tcW w:w="2129" w:type="dxa"/>
          </w:tcPr>
          <w:p w14:paraId="7DE1AF91">
            <w:pPr>
              <w:pStyle w:val="6"/>
              <w:spacing w:before="199" w:line="212" w:lineRule="auto"/>
              <w:ind w:left="614"/>
              <w:jc w:val="both"/>
              <w:rPr>
                <w:rFonts w:hint="eastAsia"/>
              </w:rPr>
            </w:pPr>
            <w:r>
              <w:rPr>
                <w:spacing w:val="-2"/>
              </w:rPr>
              <w:t>二等奖</w:t>
            </w:r>
          </w:p>
        </w:tc>
        <w:tc>
          <w:tcPr>
            <w:tcW w:w="2136" w:type="dxa"/>
          </w:tcPr>
          <w:p w14:paraId="5619561F">
            <w:pPr>
              <w:pStyle w:val="6"/>
              <w:spacing w:before="199" w:line="212" w:lineRule="auto"/>
              <w:ind w:left="856"/>
              <w:jc w:val="both"/>
              <w:rPr>
                <w:rFonts w:hint="eastAsia"/>
              </w:rPr>
            </w:pPr>
            <w:r>
              <w:rPr>
                <w:spacing w:val="2"/>
              </w:rPr>
              <w:t>1.5</w:t>
            </w:r>
          </w:p>
        </w:tc>
      </w:tr>
      <w:tr w14:paraId="12F02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95" w:type="dxa"/>
            <w:vMerge w:val="continue"/>
            <w:tcBorders>
              <w:top w:val="nil"/>
              <w:bottom w:val="nil"/>
            </w:tcBorders>
          </w:tcPr>
          <w:p w14:paraId="00552F62">
            <w:pPr>
              <w:jc w:val="both"/>
            </w:pPr>
          </w:p>
        </w:tc>
        <w:tc>
          <w:tcPr>
            <w:tcW w:w="2361" w:type="dxa"/>
            <w:vMerge w:val="continue"/>
            <w:tcBorders>
              <w:top w:val="nil"/>
            </w:tcBorders>
          </w:tcPr>
          <w:p w14:paraId="5F076930">
            <w:pPr>
              <w:jc w:val="both"/>
            </w:pPr>
          </w:p>
        </w:tc>
        <w:tc>
          <w:tcPr>
            <w:tcW w:w="2129" w:type="dxa"/>
          </w:tcPr>
          <w:p w14:paraId="3A5B452F">
            <w:pPr>
              <w:pStyle w:val="6"/>
              <w:spacing w:before="200" w:line="211" w:lineRule="auto"/>
              <w:ind w:left="627"/>
              <w:jc w:val="both"/>
              <w:rPr>
                <w:rFonts w:hint="eastAsia"/>
              </w:rPr>
            </w:pPr>
            <w:r>
              <w:rPr>
                <w:spacing w:val="-7"/>
              </w:rPr>
              <w:t>三等奖</w:t>
            </w:r>
          </w:p>
        </w:tc>
        <w:tc>
          <w:tcPr>
            <w:tcW w:w="2136" w:type="dxa"/>
          </w:tcPr>
          <w:p w14:paraId="5A79EFC5">
            <w:pPr>
              <w:pStyle w:val="6"/>
              <w:spacing w:before="200" w:line="211" w:lineRule="auto"/>
              <w:ind w:left="1017"/>
              <w:jc w:val="both"/>
              <w:rPr>
                <w:rFonts w:hint="eastAsia"/>
              </w:rPr>
            </w:pPr>
            <w:r>
              <w:t>1</w:t>
            </w:r>
          </w:p>
        </w:tc>
      </w:tr>
      <w:tr w14:paraId="46209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95" w:type="dxa"/>
            <w:vMerge w:val="continue"/>
            <w:tcBorders>
              <w:top w:val="nil"/>
              <w:bottom w:val="nil"/>
            </w:tcBorders>
          </w:tcPr>
          <w:p w14:paraId="232C7891">
            <w:pPr>
              <w:jc w:val="both"/>
            </w:pPr>
          </w:p>
        </w:tc>
        <w:tc>
          <w:tcPr>
            <w:tcW w:w="2361" w:type="dxa"/>
            <w:vMerge w:val="restart"/>
            <w:tcBorders>
              <w:bottom w:val="nil"/>
            </w:tcBorders>
          </w:tcPr>
          <w:p w14:paraId="7C1A288A">
            <w:pPr>
              <w:spacing w:line="333" w:lineRule="auto"/>
              <w:jc w:val="both"/>
            </w:pPr>
          </w:p>
          <w:p w14:paraId="12923C7B">
            <w:pPr>
              <w:spacing w:line="333" w:lineRule="auto"/>
              <w:jc w:val="both"/>
            </w:pPr>
          </w:p>
          <w:p w14:paraId="0F270863">
            <w:pPr>
              <w:pStyle w:val="6"/>
              <w:spacing w:before="101" w:line="222" w:lineRule="auto"/>
              <w:ind w:left="265"/>
              <w:jc w:val="both"/>
              <w:rPr>
                <w:rFonts w:hint="eastAsia"/>
              </w:rPr>
            </w:pPr>
            <w:r>
              <w:rPr>
                <w:spacing w:val="5"/>
              </w:rPr>
              <w:t>B</w:t>
            </w:r>
            <w:r>
              <w:rPr>
                <w:spacing w:val="-61"/>
              </w:rPr>
              <w:t xml:space="preserve"> </w:t>
            </w:r>
            <w:r>
              <w:rPr>
                <w:spacing w:val="5"/>
              </w:rPr>
              <w:t>级体育竞赛</w:t>
            </w:r>
          </w:p>
        </w:tc>
        <w:tc>
          <w:tcPr>
            <w:tcW w:w="2129" w:type="dxa"/>
          </w:tcPr>
          <w:p w14:paraId="67797F4D">
            <w:pPr>
              <w:pStyle w:val="6"/>
              <w:spacing w:before="199" w:line="212" w:lineRule="auto"/>
              <w:ind w:left="617"/>
              <w:jc w:val="both"/>
              <w:rPr>
                <w:rFonts w:hint="eastAsia"/>
              </w:rPr>
            </w:pPr>
            <w:r>
              <w:rPr>
                <w:spacing w:val="-3"/>
              </w:rPr>
              <w:t>一等奖</w:t>
            </w:r>
          </w:p>
        </w:tc>
        <w:tc>
          <w:tcPr>
            <w:tcW w:w="2136" w:type="dxa"/>
          </w:tcPr>
          <w:p w14:paraId="3B1595CC">
            <w:pPr>
              <w:pStyle w:val="6"/>
              <w:spacing w:before="199" w:line="212" w:lineRule="auto"/>
              <w:ind w:left="856"/>
              <w:jc w:val="both"/>
              <w:rPr>
                <w:rFonts w:hint="eastAsia"/>
              </w:rPr>
            </w:pPr>
            <w:r>
              <w:rPr>
                <w:spacing w:val="2"/>
              </w:rPr>
              <w:t>1.5</w:t>
            </w:r>
          </w:p>
        </w:tc>
      </w:tr>
      <w:tr w14:paraId="60BC5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95" w:type="dxa"/>
            <w:vMerge w:val="continue"/>
            <w:tcBorders>
              <w:top w:val="nil"/>
              <w:bottom w:val="nil"/>
            </w:tcBorders>
          </w:tcPr>
          <w:p w14:paraId="6A75B051">
            <w:pPr>
              <w:jc w:val="both"/>
            </w:pPr>
          </w:p>
        </w:tc>
        <w:tc>
          <w:tcPr>
            <w:tcW w:w="2361" w:type="dxa"/>
            <w:vMerge w:val="continue"/>
            <w:tcBorders>
              <w:top w:val="nil"/>
              <w:bottom w:val="nil"/>
            </w:tcBorders>
          </w:tcPr>
          <w:p w14:paraId="3FFA0637">
            <w:pPr>
              <w:jc w:val="both"/>
            </w:pPr>
          </w:p>
        </w:tc>
        <w:tc>
          <w:tcPr>
            <w:tcW w:w="2129" w:type="dxa"/>
          </w:tcPr>
          <w:p w14:paraId="75CD504E">
            <w:pPr>
              <w:pStyle w:val="6"/>
              <w:spacing w:before="200" w:line="211" w:lineRule="auto"/>
              <w:ind w:left="614"/>
              <w:jc w:val="both"/>
              <w:rPr>
                <w:rFonts w:hint="eastAsia"/>
              </w:rPr>
            </w:pPr>
            <w:r>
              <w:rPr>
                <w:spacing w:val="-2"/>
              </w:rPr>
              <w:t>二等奖</w:t>
            </w:r>
          </w:p>
        </w:tc>
        <w:tc>
          <w:tcPr>
            <w:tcW w:w="2136" w:type="dxa"/>
          </w:tcPr>
          <w:p w14:paraId="608EC8DB">
            <w:pPr>
              <w:pStyle w:val="6"/>
              <w:spacing w:before="200" w:line="211" w:lineRule="auto"/>
              <w:ind w:left="1017"/>
              <w:jc w:val="both"/>
              <w:rPr>
                <w:rFonts w:hint="eastAsia"/>
              </w:rPr>
            </w:pPr>
            <w:r>
              <w:t>1</w:t>
            </w:r>
          </w:p>
        </w:tc>
      </w:tr>
      <w:tr w14:paraId="04B1C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95" w:type="dxa"/>
            <w:vMerge w:val="continue"/>
            <w:tcBorders>
              <w:top w:val="nil"/>
            </w:tcBorders>
          </w:tcPr>
          <w:p w14:paraId="339344D5">
            <w:pPr>
              <w:jc w:val="both"/>
            </w:pPr>
          </w:p>
        </w:tc>
        <w:tc>
          <w:tcPr>
            <w:tcW w:w="2361" w:type="dxa"/>
            <w:vMerge w:val="continue"/>
            <w:tcBorders>
              <w:top w:val="nil"/>
            </w:tcBorders>
          </w:tcPr>
          <w:p w14:paraId="33C46896">
            <w:pPr>
              <w:jc w:val="both"/>
            </w:pPr>
          </w:p>
        </w:tc>
        <w:tc>
          <w:tcPr>
            <w:tcW w:w="2129" w:type="dxa"/>
          </w:tcPr>
          <w:p w14:paraId="10ED07BB">
            <w:pPr>
              <w:pStyle w:val="6"/>
              <w:spacing w:before="199" w:line="214" w:lineRule="auto"/>
              <w:ind w:left="627"/>
              <w:jc w:val="both"/>
              <w:rPr>
                <w:rFonts w:hint="eastAsia"/>
              </w:rPr>
            </w:pPr>
            <w:r>
              <w:rPr>
                <w:spacing w:val="-7"/>
              </w:rPr>
              <w:t>三等奖</w:t>
            </w:r>
          </w:p>
        </w:tc>
        <w:tc>
          <w:tcPr>
            <w:tcW w:w="2136" w:type="dxa"/>
          </w:tcPr>
          <w:p w14:paraId="704E3E1D">
            <w:pPr>
              <w:pStyle w:val="6"/>
              <w:spacing w:before="199" w:line="214" w:lineRule="auto"/>
              <w:ind w:left="859"/>
              <w:jc w:val="both"/>
              <w:rPr>
                <w:rFonts w:hint="eastAsia"/>
              </w:rPr>
            </w:pPr>
            <w:r>
              <w:rPr>
                <w:spacing w:val="1"/>
              </w:rPr>
              <w:t>0.5</w:t>
            </w:r>
          </w:p>
        </w:tc>
      </w:tr>
    </w:tbl>
    <w:p w14:paraId="340609A7">
      <w:pPr>
        <w:pStyle w:val="2"/>
        <w:spacing w:before="196" w:line="230" w:lineRule="auto"/>
        <w:ind w:left="788"/>
        <w:jc w:val="both"/>
        <w:rPr>
          <w:rFonts w:hint="eastAsia"/>
        </w:rPr>
      </w:pPr>
      <w:r>
        <w:rPr>
          <w:spacing w:val="-6"/>
        </w:rPr>
        <w:t>注：</w:t>
      </w:r>
    </w:p>
    <w:p w14:paraId="66AD085C">
      <w:pPr>
        <w:pStyle w:val="2"/>
        <w:spacing w:before="176" w:line="333" w:lineRule="auto"/>
        <w:ind w:left="131" w:right="117" w:firstLine="668"/>
        <w:jc w:val="both"/>
        <w:rPr>
          <w:rFonts w:hint="eastAsia"/>
          <w:lang w:eastAsia="zh-CN"/>
        </w:rPr>
      </w:pPr>
      <w:r>
        <w:rPr>
          <w:spacing w:val="13"/>
          <w:lang w:eastAsia="zh-CN"/>
        </w:rPr>
        <w:t>1.特等奖（金奖） 按一等奖标准执行，以此类</w:t>
      </w:r>
      <w:r>
        <w:rPr>
          <w:spacing w:val="12"/>
          <w:lang w:eastAsia="zh-CN"/>
        </w:rPr>
        <w:t>推，依</w:t>
      </w:r>
      <w:r>
        <w:rPr>
          <w:spacing w:val="14"/>
          <w:lang w:eastAsia="zh-CN"/>
        </w:rPr>
        <w:t>次退一级执行。仅设名次的各类竞赛奖励标准：第1名按一</w:t>
      </w:r>
      <w:r>
        <w:rPr>
          <w:spacing w:val="19"/>
          <w:lang w:eastAsia="zh-CN"/>
        </w:rPr>
        <w:t>等奖标准执行，2至3名按二等奖标准执行，4至8名按三等</w:t>
      </w:r>
      <w:r>
        <w:rPr>
          <w:spacing w:val="18"/>
          <w:lang w:eastAsia="zh-CN"/>
        </w:rPr>
        <w:t>奖标准执行。</w:t>
      </w:r>
      <w:r>
        <w:rPr>
          <w:spacing w:val="-79"/>
          <w:lang w:eastAsia="zh-CN"/>
        </w:rPr>
        <w:t xml:space="preserve"> </w:t>
      </w:r>
      <w:r>
        <w:rPr>
          <w:spacing w:val="18"/>
          <w:lang w:eastAsia="zh-CN"/>
        </w:rPr>
        <w:t>竞赛组别有升降级之分的，较高组别按原标</w:t>
      </w:r>
      <w:r>
        <w:rPr>
          <w:spacing w:val="15"/>
          <w:lang w:eastAsia="zh-CN"/>
        </w:rPr>
        <w:t>准加分，较低组别按原标准减半予以加分。</w:t>
      </w:r>
    </w:p>
    <w:p w14:paraId="17269035">
      <w:pPr>
        <w:pStyle w:val="2"/>
        <w:spacing w:before="1" w:line="333" w:lineRule="auto"/>
        <w:ind w:left="122" w:right="117" w:firstLine="670"/>
        <w:jc w:val="both"/>
        <w:rPr>
          <w:rFonts w:hint="eastAsia"/>
          <w:lang w:eastAsia="zh-CN"/>
        </w:rPr>
      </w:pPr>
      <w:r>
        <w:rPr>
          <w:spacing w:val="20"/>
          <w:lang w:eastAsia="zh-CN"/>
        </w:rPr>
        <w:t>2.广东省体育局主办的各类大学生体育比赛、广东省</w:t>
      </w:r>
      <w:r>
        <w:rPr>
          <w:spacing w:val="27"/>
          <w:lang w:eastAsia="zh-CN"/>
        </w:rPr>
        <w:t>学生体育艺术联合会主办的各类大学生体育比赛按照B级</w:t>
      </w:r>
      <w:r>
        <w:rPr>
          <w:spacing w:val="13"/>
          <w:lang w:eastAsia="zh-CN"/>
        </w:rPr>
        <w:t>标准减半予以加分。</w:t>
      </w:r>
    </w:p>
    <w:p w14:paraId="3D77127A">
      <w:pPr>
        <w:pStyle w:val="2"/>
        <w:spacing w:before="2" w:line="222" w:lineRule="auto"/>
        <w:ind w:left="805"/>
        <w:jc w:val="both"/>
        <w:rPr>
          <w:rFonts w:hint="eastAsia"/>
          <w:lang w:eastAsia="zh-CN"/>
        </w:rPr>
      </w:pPr>
      <w:r>
        <w:rPr>
          <w:spacing w:val="14"/>
          <w:lang w:eastAsia="zh-CN"/>
        </w:rPr>
        <w:t>3.学生本人必须为参加获奖赛事场次比赛人员。</w:t>
      </w:r>
    </w:p>
    <w:p w14:paraId="1C0CA844">
      <w:pPr>
        <w:pStyle w:val="2"/>
        <w:spacing w:before="186" w:line="221" w:lineRule="auto"/>
        <w:ind w:left="734"/>
        <w:jc w:val="both"/>
        <w:rPr>
          <w:rFonts w:hint="eastAsia"/>
          <w:lang w:eastAsia="zh-CN"/>
        </w:rPr>
      </w:pPr>
      <w:r>
        <w:rPr>
          <w:spacing w:val="-5"/>
          <w:lang w:eastAsia="zh-CN"/>
        </w:rPr>
        <w:t>（</w:t>
      </w:r>
      <w:r>
        <w:rPr>
          <w:spacing w:val="-66"/>
          <w:lang w:eastAsia="zh-CN"/>
        </w:rPr>
        <w:t xml:space="preserve"> </w:t>
      </w:r>
      <w:r>
        <w:rPr>
          <w:spacing w:val="-5"/>
          <w:lang w:eastAsia="zh-CN"/>
        </w:rPr>
        <w:t>四）发展素养评价（5分）</w:t>
      </w:r>
    </w:p>
    <w:p w14:paraId="2C9FF94B">
      <w:pPr>
        <w:spacing w:line="221" w:lineRule="auto"/>
        <w:jc w:val="both"/>
        <w:rPr>
          <w:lang w:eastAsia="zh-CN"/>
        </w:rPr>
        <w:sectPr>
          <w:pgSz w:w="11906" w:h="16839"/>
          <w:pgMar w:top="1431" w:right="1692" w:bottom="0" w:left="1687" w:header="0" w:footer="0" w:gutter="0"/>
          <w:cols w:space="720" w:num="1"/>
        </w:sectPr>
      </w:pPr>
    </w:p>
    <w:p w14:paraId="102B7BC1">
      <w:pPr>
        <w:pStyle w:val="2"/>
        <w:spacing w:before="205" w:line="222" w:lineRule="auto"/>
        <w:ind w:left="785"/>
        <w:jc w:val="both"/>
        <w:rPr>
          <w:rFonts w:hint="eastAsia"/>
          <w:lang w:eastAsia="zh-CN"/>
        </w:rPr>
      </w:pPr>
      <w:r>
        <w:rPr>
          <w:spacing w:val="19"/>
          <w:lang w:eastAsia="zh-CN"/>
        </w:rPr>
        <w:t>本项不同类别可累计加分，</w:t>
      </w:r>
      <w:r>
        <w:rPr>
          <w:spacing w:val="-77"/>
          <w:lang w:eastAsia="zh-CN"/>
        </w:rPr>
        <w:t xml:space="preserve"> </w:t>
      </w:r>
      <w:r>
        <w:rPr>
          <w:spacing w:val="19"/>
          <w:lang w:eastAsia="zh-CN"/>
        </w:rPr>
        <w:t>同一类别只取最高分，总</w:t>
      </w:r>
    </w:p>
    <w:p w14:paraId="6F3755DB">
      <w:pPr>
        <w:pStyle w:val="2"/>
        <w:spacing w:before="185" w:line="217" w:lineRule="auto"/>
        <w:ind w:left="127"/>
        <w:jc w:val="both"/>
        <w:rPr>
          <w:rFonts w:hint="eastAsia"/>
        </w:rPr>
      </w:pPr>
      <w:r>
        <w:rPr>
          <w:spacing w:val="9"/>
        </w:rPr>
        <w:t>分不超过</w:t>
      </w:r>
      <w:r>
        <w:rPr>
          <w:spacing w:val="-70"/>
        </w:rPr>
        <w:t xml:space="preserve"> </w:t>
      </w:r>
      <w:r>
        <w:rPr>
          <w:spacing w:val="9"/>
        </w:rPr>
        <w:t>5分。</w:t>
      </w: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3"/>
        <w:gridCol w:w="5063"/>
        <w:gridCol w:w="920"/>
      </w:tblGrid>
      <w:tr w14:paraId="64B23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543" w:type="dxa"/>
          </w:tcPr>
          <w:p w14:paraId="38E59BFC">
            <w:pPr>
              <w:pStyle w:val="6"/>
              <w:spacing w:before="199" w:line="214" w:lineRule="auto"/>
              <w:ind w:left="966"/>
              <w:jc w:val="both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类别</w:t>
            </w:r>
          </w:p>
        </w:tc>
        <w:tc>
          <w:tcPr>
            <w:tcW w:w="5063" w:type="dxa"/>
          </w:tcPr>
          <w:p w14:paraId="5B9DDBE6">
            <w:pPr>
              <w:pStyle w:val="6"/>
              <w:spacing w:before="199" w:line="214" w:lineRule="auto"/>
              <w:ind w:left="1887"/>
              <w:jc w:val="both"/>
              <w:rPr>
                <w:rFonts w:hint="eastAsia"/>
              </w:rPr>
            </w:pPr>
            <w:r>
              <w:rPr>
                <w:b/>
                <w:bCs/>
                <w:spacing w:val="9"/>
              </w:rPr>
              <w:t>具体内容</w:t>
            </w:r>
          </w:p>
        </w:tc>
        <w:tc>
          <w:tcPr>
            <w:tcW w:w="920" w:type="dxa"/>
          </w:tcPr>
          <w:p w14:paraId="520A0016">
            <w:pPr>
              <w:pStyle w:val="6"/>
              <w:spacing w:before="199" w:line="214" w:lineRule="auto"/>
              <w:ind w:left="139"/>
              <w:jc w:val="both"/>
              <w:rPr>
                <w:rFonts w:hint="eastAsia"/>
              </w:rPr>
            </w:pPr>
            <w:r>
              <w:rPr>
                <w:b/>
                <w:bCs/>
                <w:spacing w:val="5"/>
              </w:rPr>
              <w:t>加分</w:t>
            </w:r>
          </w:p>
        </w:tc>
      </w:tr>
      <w:tr w14:paraId="17804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543" w:type="dxa"/>
            <w:vMerge w:val="restart"/>
            <w:tcBorders>
              <w:bottom w:val="nil"/>
            </w:tcBorders>
          </w:tcPr>
          <w:p w14:paraId="24F444ED">
            <w:pPr>
              <w:spacing w:line="313" w:lineRule="auto"/>
              <w:jc w:val="both"/>
            </w:pPr>
          </w:p>
          <w:p w14:paraId="4A050B58">
            <w:pPr>
              <w:spacing w:line="313" w:lineRule="auto"/>
              <w:jc w:val="both"/>
            </w:pPr>
          </w:p>
          <w:p w14:paraId="3E91013E">
            <w:pPr>
              <w:spacing w:line="314" w:lineRule="auto"/>
              <w:jc w:val="both"/>
            </w:pPr>
          </w:p>
          <w:p w14:paraId="5BE96BEE">
            <w:pPr>
              <w:pStyle w:val="6"/>
              <w:spacing w:before="101" w:line="222" w:lineRule="auto"/>
              <w:ind w:left="628"/>
              <w:jc w:val="both"/>
              <w:rPr>
                <w:rFonts w:hint="eastAsia"/>
              </w:rPr>
            </w:pPr>
            <w:r>
              <w:rPr>
                <w:spacing w:val="12"/>
              </w:rPr>
              <w:t>社会服务</w:t>
            </w:r>
          </w:p>
        </w:tc>
        <w:tc>
          <w:tcPr>
            <w:tcW w:w="5063" w:type="dxa"/>
          </w:tcPr>
          <w:p w14:paraId="24DE8372">
            <w:pPr>
              <w:pStyle w:val="6"/>
              <w:spacing w:before="197" w:line="222" w:lineRule="auto"/>
              <w:ind w:left="264"/>
              <w:jc w:val="both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获</w:t>
            </w:r>
            <w:r>
              <w:rPr>
                <w:spacing w:val="-5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得</w:t>
            </w:r>
            <w:r>
              <w:rPr>
                <w:spacing w:val="-73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地</w:t>
            </w:r>
            <w:r>
              <w:rPr>
                <w:spacing w:val="-59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级</w:t>
            </w:r>
            <w:r>
              <w:rPr>
                <w:spacing w:val="-56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市</w:t>
            </w:r>
            <w:r>
              <w:rPr>
                <w:spacing w:val="-7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及 以</w:t>
            </w:r>
            <w:r>
              <w:rPr>
                <w:spacing w:val="-6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上</w:t>
            </w:r>
            <w:r>
              <w:rPr>
                <w:spacing w:val="-5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级</w:t>
            </w:r>
            <w:r>
              <w:rPr>
                <w:spacing w:val="-7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别政府</w:t>
            </w:r>
          </w:p>
          <w:p w14:paraId="07657B2B">
            <w:pPr>
              <w:pStyle w:val="6"/>
              <w:spacing w:before="186" w:line="213" w:lineRule="auto"/>
              <w:ind w:left="1714"/>
              <w:jc w:val="both"/>
              <w:rPr>
                <w:rFonts w:hint="eastAsia"/>
              </w:rPr>
            </w:pPr>
            <w:r>
              <w:rPr>
                <w:spacing w:val="17"/>
              </w:rPr>
              <w:t>颁发的表彰</w:t>
            </w:r>
          </w:p>
        </w:tc>
        <w:tc>
          <w:tcPr>
            <w:tcW w:w="920" w:type="dxa"/>
          </w:tcPr>
          <w:p w14:paraId="5B32D06D">
            <w:pPr>
              <w:spacing w:line="374" w:lineRule="auto"/>
              <w:jc w:val="both"/>
            </w:pPr>
          </w:p>
          <w:p w14:paraId="4772BB17">
            <w:pPr>
              <w:pStyle w:val="6"/>
              <w:spacing w:before="100" w:line="408" w:lineRule="exact"/>
              <w:ind w:left="411"/>
              <w:jc w:val="both"/>
              <w:rPr>
                <w:rFonts w:hint="eastAsia"/>
              </w:rPr>
            </w:pPr>
            <w:r>
              <w:rPr>
                <w:position w:val="2"/>
              </w:rPr>
              <w:t>1</w:t>
            </w:r>
          </w:p>
        </w:tc>
      </w:tr>
      <w:tr w14:paraId="6E224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543" w:type="dxa"/>
            <w:vMerge w:val="continue"/>
            <w:tcBorders>
              <w:top w:val="nil"/>
              <w:bottom w:val="nil"/>
            </w:tcBorders>
          </w:tcPr>
          <w:p w14:paraId="2EDE8E27">
            <w:pPr>
              <w:jc w:val="both"/>
            </w:pPr>
          </w:p>
        </w:tc>
        <w:tc>
          <w:tcPr>
            <w:tcW w:w="5063" w:type="dxa"/>
          </w:tcPr>
          <w:p w14:paraId="2B004D07">
            <w:pPr>
              <w:pStyle w:val="6"/>
              <w:spacing w:before="197" w:line="213" w:lineRule="auto"/>
              <w:ind w:left="1378"/>
              <w:jc w:val="both"/>
              <w:rPr>
                <w:rFonts w:hint="eastAsia"/>
              </w:rPr>
            </w:pPr>
            <w:r>
              <w:rPr>
                <w:spacing w:val="66"/>
              </w:rPr>
              <w:t>获得校级表彰</w:t>
            </w:r>
          </w:p>
        </w:tc>
        <w:tc>
          <w:tcPr>
            <w:tcW w:w="920" w:type="dxa"/>
          </w:tcPr>
          <w:p w14:paraId="4597DDBC">
            <w:pPr>
              <w:pStyle w:val="6"/>
              <w:spacing w:before="197" w:line="213" w:lineRule="auto"/>
              <w:ind w:left="252"/>
              <w:jc w:val="both"/>
              <w:rPr>
                <w:rFonts w:hint="eastAsia"/>
              </w:rPr>
            </w:pPr>
            <w:r>
              <w:rPr>
                <w:spacing w:val="1"/>
              </w:rPr>
              <w:t>0.5</w:t>
            </w:r>
          </w:p>
        </w:tc>
      </w:tr>
      <w:tr w14:paraId="3F1A6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543" w:type="dxa"/>
            <w:vMerge w:val="continue"/>
            <w:tcBorders>
              <w:top w:val="nil"/>
            </w:tcBorders>
          </w:tcPr>
          <w:p w14:paraId="340F313A">
            <w:pPr>
              <w:jc w:val="both"/>
            </w:pPr>
          </w:p>
        </w:tc>
        <w:tc>
          <w:tcPr>
            <w:tcW w:w="5063" w:type="dxa"/>
          </w:tcPr>
          <w:p w14:paraId="45E04421">
            <w:pPr>
              <w:pStyle w:val="6"/>
              <w:spacing w:before="197" w:line="213" w:lineRule="auto"/>
              <w:ind w:left="1378"/>
              <w:jc w:val="both"/>
              <w:rPr>
                <w:rFonts w:hint="eastAsia"/>
              </w:rPr>
            </w:pPr>
            <w:r>
              <w:rPr>
                <w:spacing w:val="66"/>
              </w:rPr>
              <w:t>获得院级表彰</w:t>
            </w:r>
          </w:p>
        </w:tc>
        <w:tc>
          <w:tcPr>
            <w:tcW w:w="920" w:type="dxa"/>
          </w:tcPr>
          <w:p w14:paraId="47A27975">
            <w:pPr>
              <w:pStyle w:val="6"/>
              <w:spacing w:before="197" w:line="213" w:lineRule="auto"/>
              <w:ind w:left="173"/>
              <w:jc w:val="both"/>
              <w:rPr>
                <w:rFonts w:hint="eastAsia"/>
              </w:rPr>
            </w:pPr>
            <w:r>
              <w:rPr>
                <w:spacing w:val="-4"/>
              </w:rPr>
              <w:t>0.25</w:t>
            </w:r>
          </w:p>
        </w:tc>
      </w:tr>
      <w:tr w14:paraId="75F47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543" w:type="dxa"/>
            <w:vMerge w:val="restart"/>
            <w:tcBorders>
              <w:bottom w:val="nil"/>
            </w:tcBorders>
          </w:tcPr>
          <w:p w14:paraId="7295459E">
            <w:pPr>
              <w:pStyle w:val="6"/>
              <w:spacing w:before="198" w:line="220" w:lineRule="auto"/>
              <w:ind w:left="657"/>
              <w:jc w:val="both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学生工作</w:t>
            </w:r>
          </w:p>
          <w:p w14:paraId="639CB981">
            <w:pPr>
              <w:pStyle w:val="6"/>
              <w:spacing w:before="190" w:line="222" w:lineRule="auto"/>
              <w:ind w:left="198"/>
              <w:jc w:val="both"/>
              <w:rPr>
                <w:rFonts w:hint="eastAsia"/>
                <w:lang w:eastAsia="zh-CN"/>
              </w:rPr>
            </w:pPr>
            <w:r>
              <w:rPr>
                <w:spacing w:val="12"/>
                <w:lang w:eastAsia="zh-CN"/>
              </w:rPr>
              <w:t>（ 1.任职需满</w:t>
            </w:r>
          </w:p>
          <w:p w14:paraId="0E85747D">
            <w:pPr>
              <w:pStyle w:val="6"/>
              <w:spacing w:before="185" w:line="222" w:lineRule="auto"/>
              <w:ind w:left="197"/>
              <w:jc w:val="both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一学年；2.部门</w:t>
            </w:r>
          </w:p>
          <w:p w14:paraId="30D2A518">
            <w:pPr>
              <w:pStyle w:val="6"/>
              <w:spacing w:before="190" w:line="222" w:lineRule="auto"/>
              <w:ind w:left="244"/>
              <w:jc w:val="both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负责人有正副职</w:t>
            </w:r>
          </w:p>
          <w:p w14:paraId="1C1460B7">
            <w:pPr>
              <w:pStyle w:val="6"/>
              <w:spacing w:before="185" w:line="223" w:lineRule="auto"/>
              <w:ind w:left="126"/>
              <w:jc w:val="both"/>
              <w:rPr>
                <w:rFonts w:hint="eastAsia"/>
                <w:lang w:eastAsia="zh-CN"/>
              </w:rPr>
            </w:pPr>
            <w:r>
              <w:rPr>
                <w:spacing w:val="-22"/>
                <w:lang w:eastAsia="zh-CN"/>
              </w:rPr>
              <w:t>务区分的，正职按</w:t>
            </w:r>
          </w:p>
          <w:p w14:paraId="54CEFB89">
            <w:pPr>
              <w:pStyle w:val="6"/>
              <w:spacing w:before="185" w:line="222" w:lineRule="auto"/>
              <w:ind w:left="191"/>
              <w:jc w:val="both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照原标准加分，</w:t>
            </w:r>
          </w:p>
          <w:p w14:paraId="2394934F">
            <w:pPr>
              <w:pStyle w:val="6"/>
              <w:spacing w:before="188" w:line="222" w:lineRule="auto"/>
              <w:ind w:left="315"/>
              <w:jc w:val="both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副职按</w:t>
            </w:r>
            <w:r>
              <w:rPr>
                <w:spacing w:val="-57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照原标</w:t>
            </w:r>
          </w:p>
          <w:p w14:paraId="15E3FDB1">
            <w:pPr>
              <w:pStyle w:val="6"/>
              <w:spacing w:before="187" w:line="222" w:lineRule="auto"/>
              <w:ind w:left="162"/>
              <w:jc w:val="both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准 *0.75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予以加</w:t>
            </w:r>
          </w:p>
          <w:p w14:paraId="6688276C">
            <w:pPr>
              <w:pStyle w:val="6"/>
              <w:spacing w:before="186" w:line="222" w:lineRule="auto"/>
              <w:ind w:left="192"/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分；3.第二职务</w:t>
            </w:r>
          </w:p>
          <w:p w14:paraId="105D35F3">
            <w:pPr>
              <w:pStyle w:val="6"/>
              <w:spacing w:before="188" w:line="221" w:lineRule="auto"/>
              <w:ind w:left="187"/>
              <w:jc w:val="both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减半加分，其余</w:t>
            </w:r>
          </w:p>
          <w:p w14:paraId="62EB6B57">
            <w:pPr>
              <w:pStyle w:val="6"/>
              <w:spacing w:before="188" w:line="212" w:lineRule="auto"/>
              <w:ind w:left="203"/>
              <w:jc w:val="both"/>
              <w:rPr>
                <w:rFonts w:hint="eastAsia"/>
              </w:rPr>
            </w:pPr>
            <w:r>
              <w:rPr>
                <w:spacing w:val="-6"/>
              </w:rPr>
              <w:t>职务不加分。</w:t>
            </w:r>
            <w:r>
              <w:rPr>
                <w:spacing w:val="-86"/>
              </w:rPr>
              <w:t xml:space="preserve"> </w:t>
            </w:r>
            <w:r>
              <w:rPr>
                <w:spacing w:val="-6"/>
              </w:rPr>
              <w:t>）</w:t>
            </w:r>
          </w:p>
        </w:tc>
        <w:tc>
          <w:tcPr>
            <w:tcW w:w="5063" w:type="dxa"/>
          </w:tcPr>
          <w:p w14:paraId="7C81CE0E">
            <w:pPr>
              <w:pStyle w:val="6"/>
              <w:spacing w:before="197" w:line="213" w:lineRule="auto"/>
              <w:ind w:left="260"/>
              <w:jc w:val="both"/>
              <w:rPr>
                <w:rFonts w:hint="eastAsia"/>
                <w:lang w:eastAsia="zh-CN"/>
              </w:rPr>
            </w:pPr>
            <w:r>
              <w:rPr>
                <w:spacing w:val="15"/>
                <w:lang w:eastAsia="zh-CN"/>
              </w:rPr>
              <w:t>校、院一级学生组织主要负责人</w:t>
            </w:r>
          </w:p>
        </w:tc>
        <w:tc>
          <w:tcPr>
            <w:tcW w:w="920" w:type="dxa"/>
          </w:tcPr>
          <w:p w14:paraId="1ACAED0B">
            <w:pPr>
              <w:pStyle w:val="6"/>
              <w:spacing w:before="197" w:line="213" w:lineRule="auto"/>
              <w:ind w:left="250"/>
              <w:jc w:val="both"/>
              <w:rPr>
                <w:rFonts w:hint="eastAsia"/>
              </w:rPr>
            </w:pPr>
            <w:r>
              <w:rPr>
                <w:spacing w:val="1"/>
              </w:rPr>
              <w:t>0.5</w:t>
            </w:r>
          </w:p>
        </w:tc>
      </w:tr>
      <w:tr w14:paraId="2BE6D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543" w:type="dxa"/>
            <w:vMerge w:val="continue"/>
            <w:tcBorders>
              <w:top w:val="nil"/>
              <w:bottom w:val="nil"/>
            </w:tcBorders>
          </w:tcPr>
          <w:p w14:paraId="3FCC8720">
            <w:pPr>
              <w:jc w:val="both"/>
            </w:pPr>
          </w:p>
        </w:tc>
        <w:tc>
          <w:tcPr>
            <w:tcW w:w="5063" w:type="dxa"/>
          </w:tcPr>
          <w:p w14:paraId="2468BBDB">
            <w:pPr>
              <w:pStyle w:val="6"/>
              <w:spacing w:before="197" w:line="213" w:lineRule="auto"/>
              <w:ind w:left="260"/>
              <w:jc w:val="both"/>
              <w:rPr>
                <w:rFonts w:hint="eastAsia"/>
                <w:lang w:eastAsia="zh-CN"/>
              </w:rPr>
            </w:pPr>
            <w:r>
              <w:rPr>
                <w:spacing w:val="15"/>
                <w:lang w:eastAsia="zh-CN"/>
              </w:rPr>
              <w:t>校、院一级学生组织部门负责人</w:t>
            </w:r>
          </w:p>
        </w:tc>
        <w:tc>
          <w:tcPr>
            <w:tcW w:w="920" w:type="dxa"/>
          </w:tcPr>
          <w:p w14:paraId="60FB833E">
            <w:pPr>
              <w:pStyle w:val="6"/>
              <w:spacing w:before="197" w:line="213" w:lineRule="auto"/>
              <w:ind w:left="245"/>
              <w:jc w:val="both"/>
              <w:rPr>
                <w:rFonts w:hint="eastAsia"/>
              </w:rPr>
            </w:pPr>
            <w:r>
              <w:rPr>
                <w:spacing w:val="6"/>
              </w:rPr>
              <w:t>0.3</w:t>
            </w:r>
          </w:p>
        </w:tc>
      </w:tr>
      <w:tr w14:paraId="49398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2543" w:type="dxa"/>
            <w:vMerge w:val="continue"/>
            <w:tcBorders>
              <w:top w:val="nil"/>
              <w:bottom w:val="nil"/>
            </w:tcBorders>
          </w:tcPr>
          <w:p w14:paraId="517A44BE">
            <w:pPr>
              <w:jc w:val="both"/>
            </w:pPr>
          </w:p>
        </w:tc>
        <w:tc>
          <w:tcPr>
            <w:tcW w:w="5063" w:type="dxa"/>
          </w:tcPr>
          <w:p w14:paraId="5AAC20F0">
            <w:pPr>
              <w:pStyle w:val="6"/>
              <w:spacing w:before="198" w:line="222" w:lineRule="auto"/>
              <w:ind w:left="130"/>
              <w:jc w:val="both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级委、团支部书记、班长、助理班</w:t>
            </w:r>
          </w:p>
          <w:p w14:paraId="187870F4">
            <w:pPr>
              <w:pStyle w:val="6"/>
              <w:spacing w:before="185" w:line="221" w:lineRule="auto"/>
              <w:ind w:left="199"/>
              <w:jc w:val="both"/>
              <w:rPr>
                <w:rFonts w:hint="eastAsia"/>
                <w:lang w:eastAsia="zh-CN"/>
              </w:rPr>
            </w:pPr>
            <w:r>
              <w:rPr>
                <w:spacing w:val="-13"/>
                <w:lang w:eastAsia="zh-CN"/>
              </w:rPr>
              <w:t>主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任</w:t>
            </w:r>
            <w:r>
              <w:rPr>
                <w:spacing w:val="-61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、</w:t>
            </w:r>
            <w:r>
              <w:rPr>
                <w:spacing w:val="-71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教</w:t>
            </w:r>
            <w:r>
              <w:rPr>
                <w:spacing w:val="-65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官</w:t>
            </w:r>
            <w:r>
              <w:rPr>
                <w:spacing w:val="-52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团</w:t>
            </w:r>
            <w:r>
              <w:rPr>
                <w:spacing w:val="-75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正</w:t>
            </w:r>
            <w:r>
              <w:rPr>
                <w:spacing w:val="-64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式</w:t>
            </w:r>
            <w:r>
              <w:rPr>
                <w:spacing w:val="-66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学</w:t>
            </w:r>
            <w:r>
              <w:rPr>
                <w:spacing w:val="-61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员、辅导</w:t>
            </w:r>
          </w:p>
          <w:p w14:paraId="5F920B58">
            <w:pPr>
              <w:pStyle w:val="6"/>
              <w:spacing w:before="188" w:line="213" w:lineRule="auto"/>
              <w:ind w:left="2067"/>
              <w:jc w:val="both"/>
              <w:rPr>
                <w:rFonts w:hint="eastAsia"/>
              </w:rPr>
            </w:pPr>
            <w:r>
              <w:rPr>
                <w:spacing w:val="5"/>
              </w:rPr>
              <w:t>员助理</w:t>
            </w:r>
          </w:p>
        </w:tc>
        <w:tc>
          <w:tcPr>
            <w:tcW w:w="920" w:type="dxa"/>
          </w:tcPr>
          <w:p w14:paraId="00CA0C7C">
            <w:pPr>
              <w:spacing w:line="325" w:lineRule="auto"/>
              <w:jc w:val="both"/>
            </w:pPr>
          </w:p>
          <w:p w14:paraId="624D9888">
            <w:pPr>
              <w:spacing w:line="326" w:lineRule="auto"/>
              <w:jc w:val="both"/>
            </w:pPr>
          </w:p>
          <w:p w14:paraId="55E18F0B">
            <w:pPr>
              <w:pStyle w:val="6"/>
              <w:spacing w:before="101" w:line="241" w:lineRule="auto"/>
              <w:ind w:left="252"/>
              <w:jc w:val="both"/>
              <w:rPr>
                <w:rFonts w:hint="eastAsia"/>
              </w:rPr>
            </w:pPr>
            <w:r>
              <w:rPr>
                <w:spacing w:val="-1"/>
              </w:rPr>
              <w:t>0.2</w:t>
            </w:r>
          </w:p>
        </w:tc>
      </w:tr>
      <w:tr w14:paraId="51093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4" w:hRule="atLeast"/>
        </w:trPr>
        <w:tc>
          <w:tcPr>
            <w:tcW w:w="2543" w:type="dxa"/>
            <w:vMerge w:val="continue"/>
            <w:tcBorders>
              <w:top w:val="nil"/>
            </w:tcBorders>
          </w:tcPr>
          <w:p w14:paraId="3EB1CDFD">
            <w:pPr>
              <w:jc w:val="both"/>
            </w:pPr>
          </w:p>
        </w:tc>
        <w:tc>
          <w:tcPr>
            <w:tcW w:w="5063" w:type="dxa"/>
          </w:tcPr>
          <w:p w14:paraId="46383854">
            <w:pPr>
              <w:spacing w:line="298" w:lineRule="auto"/>
              <w:jc w:val="both"/>
              <w:rPr>
                <w:lang w:eastAsia="zh-CN"/>
              </w:rPr>
            </w:pPr>
          </w:p>
          <w:p w14:paraId="75D5CB0D">
            <w:pPr>
              <w:spacing w:line="298" w:lineRule="auto"/>
              <w:jc w:val="both"/>
              <w:rPr>
                <w:lang w:eastAsia="zh-CN"/>
              </w:rPr>
            </w:pPr>
          </w:p>
          <w:p w14:paraId="25DB9814">
            <w:pPr>
              <w:spacing w:line="298" w:lineRule="auto"/>
              <w:jc w:val="both"/>
              <w:rPr>
                <w:lang w:eastAsia="zh-CN"/>
              </w:rPr>
            </w:pPr>
          </w:p>
          <w:p w14:paraId="7465EF89">
            <w:pPr>
              <w:spacing w:line="299" w:lineRule="auto"/>
              <w:jc w:val="both"/>
              <w:rPr>
                <w:lang w:eastAsia="zh-CN"/>
              </w:rPr>
            </w:pPr>
          </w:p>
          <w:p w14:paraId="05A3446C">
            <w:pPr>
              <w:pStyle w:val="6"/>
              <w:spacing w:before="101" w:line="222" w:lineRule="auto"/>
              <w:ind w:left="124"/>
              <w:jc w:val="both"/>
              <w:rPr>
                <w:rFonts w:hint="eastAsia"/>
                <w:lang w:eastAsia="zh-CN"/>
              </w:rPr>
            </w:pPr>
            <w:r>
              <w:rPr>
                <w:spacing w:val="11"/>
                <w:lang w:eastAsia="zh-CN"/>
              </w:rPr>
              <w:t>班级其他委员、校内各级学生组织</w:t>
            </w:r>
          </w:p>
          <w:p w14:paraId="63849B34">
            <w:pPr>
              <w:pStyle w:val="6"/>
              <w:spacing w:before="189" w:line="223" w:lineRule="auto"/>
              <w:ind w:left="2227"/>
              <w:jc w:val="both"/>
              <w:rPr>
                <w:rFonts w:hint="eastAsia"/>
              </w:rPr>
            </w:pPr>
            <w:r>
              <w:t>干事</w:t>
            </w:r>
          </w:p>
        </w:tc>
        <w:tc>
          <w:tcPr>
            <w:tcW w:w="920" w:type="dxa"/>
          </w:tcPr>
          <w:p w14:paraId="71430E07">
            <w:pPr>
              <w:spacing w:line="245" w:lineRule="auto"/>
              <w:jc w:val="both"/>
            </w:pPr>
          </w:p>
          <w:p w14:paraId="347E1137">
            <w:pPr>
              <w:spacing w:line="245" w:lineRule="auto"/>
              <w:jc w:val="both"/>
            </w:pPr>
          </w:p>
          <w:p w14:paraId="63672965">
            <w:pPr>
              <w:spacing w:line="245" w:lineRule="auto"/>
              <w:jc w:val="both"/>
            </w:pPr>
          </w:p>
          <w:p w14:paraId="07ABED4C">
            <w:pPr>
              <w:spacing w:line="245" w:lineRule="auto"/>
              <w:jc w:val="both"/>
            </w:pPr>
          </w:p>
          <w:p w14:paraId="69BB3BC6">
            <w:pPr>
              <w:spacing w:line="246" w:lineRule="auto"/>
              <w:jc w:val="both"/>
            </w:pPr>
          </w:p>
          <w:p w14:paraId="4EF0F97D">
            <w:pPr>
              <w:spacing w:line="246" w:lineRule="auto"/>
              <w:jc w:val="both"/>
            </w:pPr>
          </w:p>
          <w:p w14:paraId="0DA01318">
            <w:pPr>
              <w:pStyle w:val="6"/>
              <w:spacing w:before="101" w:line="241" w:lineRule="auto"/>
              <w:ind w:left="250"/>
              <w:jc w:val="both"/>
              <w:rPr>
                <w:rFonts w:hint="eastAsia"/>
              </w:rPr>
            </w:pPr>
            <w:r>
              <w:rPr>
                <w:spacing w:val="3"/>
              </w:rPr>
              <w:t>0.1</w:t>
            </w:r>
          </w:p>
        </w:tc>
      </w:tr>
      <w:tr w14:paraId="465C0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2543" w:type="dxa"/>
          </w:tcPr>
          <w:p w14:paraId="6A42A838">
            <w:pPr>
              <w:spacing w:line="327" w:lineRule="auto"/>
              <w:jc w:val="both"/>
            </w:pPr>
          </w:p>
          <w:p w14:paraId="1A3C66C7">
            <w:pPr>
              <w:spacing w:line="328" w:lineRule="auto"/>
              <w:jc w:val="both"/>
            </w:pPr>
          </w:p>
          <w:p w14:paraId="1A3FB27E">
            <w:pPr>
              <w:pStyle w:val="6"/>
              <w:spacing w:before="101" w:line="222" w:lineRule="auto"/>
              <w:ind w:left="659"/>
              <w:jc w:val="both"/>
              <w:rPr>
                <w:rFonts w:hint="eastAsia"/>
              </w:rPr>
            </w:pPr>
            <w:r>
              <w:rPr>
                <w:spacing w:val="2"/>
              </w:rPr>
              <w:t>志愿服务</w:t>
            </w:r>
          </w:p>
        </w:tc>
        <w:tc>
          <w:tcPr>
            <w:tcW w:w="5063" w:type="dxa"/>
          </w:tcPr>
          <w:p w14:paraId="18AF4938">
            <w:pPr>
              <w:pStyle w:val="6"/>
              <w:spacing w:before="201" w:line="222" w:lineRule="auto"/>
              <w:ind w:left="120"/>
              <w:jc w:val="both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年均志愿服务时长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≥</w:t>
            </w:r>
            <w:r>
              <w:rPr>
                <w:spacing w:val="-117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40h（</w:t>
            </w:r>
            <w:r>
              <w:rPr>
                <w:spacing w:val="-72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统计时</w:t>
            </w:r>
          </w:p>
          <w:p w14:paraId="17989AB9">
            <w:pPr>
              <w:pStyle w:val="6"/>
              <w:spacing w:before="185" w:line="222" w:lineRule="auto"/>
              <w:ind w:left="296"/>
              <w:jc w:val="both"/>
              <w:rPr>
                <w:rFonts w:hint="eastAsia"/>
                <w:lang w:eastAsia="zh-CN"/>
              </w:rPr>
            </w:pPr>
            <w:r>
              <w:rPr>
                <w:spacing w:val="11"/>
                <w:lang w:eastAsia="zh-CN"/>
              </w:rPr>
              <w:t>间为入学当年9月1日至正常学制</w:t>
            </w:r>
          </w:p>
          <w:p w14:paraId="54747995">
            <w:pPr>
              <w:pStyle w:val="6"/>
              <w:spacing w:before="186" w:line="212" w:lineRule="auto"/>
              <w:ind w:left="1234"/>
              <w:jc w:val="both"/>
              <w:rPr>
                <w:rFonts w:hint="eastAsia"/>
              </w:rPr>
            </w:pPr>
            <w:r>
              <w:rPr>
                <w:spacing w:val="-7"/>
              </w:rPr>
              <w:t>第三学年</w:t>
            </w:r>
            <w:r>
              <w:rPr>
                <w:spacing w:val="-67"/>
              </w:rPr>
              <w:t xml:space="preserve"> </w:t>
            </w:r>
            <w:r>
              <w:rPr>
                <w:spacing w:val="-7"/>
              </w:rPr>
              <w:t>8月31日）</w:t>
            </w:r>
          </w:p>
        </w:tc>
        <w:tc>
          <w:tcPr>
            <w:tcW w:w="920" w:type="dxa"/>
          </w:tcPr>
          <w:p w14:paraId="136922D2">
            <w:pPr>
              <w:spacing w:line="326" w:lineRule="auto"/>
              <w:jc w:val="both"/>
            </w:pPr>
          </w:p>
          <w:p w14:paraId="43699606">
            <w:pPr>
              <w:spacing w:line="327" w:lineRule="auto"/>
              <w:jc w:val="both"/>
            </w:pPr>
          </w:p>
          <w:p w14:paraId="44AD45D0">
            <w:pPr>
              <w:pStyle w:val="6"/>
              <w:spacing w:before="101" w:line="241" w:lineRule="auto"/>
              <w:ind w:left="250"/>
              <w:jc w:val="both"/>
              <w:rPr>
                <w:rFonts w:hint="eastAsia"/>
              </w:rPr>
            </w:pPr>
            <w:r>
              <w:rPr>
                <w:spacing w:val="1"/>
              </w:rPr>
              <w:t>0.5</w:t>
            </w:r>
          </w:p>
        </w:tc>
      </w:tr>
      <w:tr w14:paraId="5BCD6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543" w:type="dxa"/>
            <w:tcBorders>
              <w:bottom w:val="single" w:color="auto" w:sz="4" w:space="0"/>
            </w:tcBorders>
          </w:tcPr>
          <w:p w14:paraId="53F9F46D">
            <w:pPr>
              <w:spacing w:line="376" w:lineRule="auto"/>
              <w:jc w:val="both"/>
            </w:pPr>
          </w:p>
          <w:p w14:paraId="3722EEC9">
            <w:pPr>
              <w:pStyle w:val="6"/>
              <w:spacing w:before="101" w:line="222" w:lineRule="auto"/>
              <w:ind w:left="628"/>
              <w:jc w:val="both"/>
              <w:rPr>
                <w:rFonts w:hint="eastAsia"/>
              </w:rPr>
            </w:pPr>
            <w:r>
              <w:rPr>
                <w:spacing w:val="12"/>
              </w:rPr>
              <w:t>参军入伍</w:t>
            </w:r>
          </w:p>
        </w:tc>
        <w:tc>
          <w:tcPr>
            <w:tcW w:w="5063" w:type="dxa"/>
            <w:tcBorders>
              <w:bottom w:val="single" w:color="auto" w:sz="4" w:space="0"/>
            </w:tcBorders>
          </w:tcPr>
          <w:p w14:paraId="522F7228">
            <w:pPr>
              <w:pStyle w:val="6"/>
              <w:spacing w:before="201" w:line="220" w:lineRule="auto"/>
              <w:ind w:left="271"/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参</w:t>
            </w:r>
            <w:r>
              <w:rPr>
                <w:spacing w:val="-58"/>
                <w:lang w:eastAsia="zh-CN"/>
              </w:rPr>
              <w:t xml:space="preserve"> </w:t>
            </w:r>
            <w:r>
              <w:rPr>
                <w:lang w:eastAsia="zh-CN"/>
              </w:rPr>
              <w:t>军入</w:t>
            </w:r>
            <w:r>
              <w:rPr>
                <w:spacing w:val="-73"/>
                <w:lang w:eastAsia="zh-CN"/>
              </w:rPr>
              <w:t xml:space="preserve"> </w:t>
            </w:r>
            <w:r>
              <w:rPr>
                <w:lang w:eastAsia="zh-CN"/>
              </w:rPr>
              <w:t>伍</w:t>
            </w:r>
            <w:r>
              <w:rPr>
                <w:spacing w:val="-52"/>
                <w:lang w:eastAsia="zh-CN"/>
              </w:rPr>
              <w:t xml:space="preserve"> </w:t>
            </w:r>
            <w:r>
              <w:rPr>
                <w:lang w:eastAsia="zh-CN"/>
              </w:rPr>
              <w:t>完</w:t>
            </w:r>
            <w:r>
              <w:rPr>
                <w:spacing w:val="-66"/>
                <w:lang w:eastAsia="zh-CN"/>
              </w:rPr>
              <w:t xml:space="preserve"> </w:t>
            </w:r>
            <w:r>
              <w:rPr>
                <w:lang w:eastAsia="zh-CN"/>
              </w:rPr>
              <w:t>成</w:t>
            </w:r>
            <w:r>
              <w:rPr>
                <w:spacing w:val="-66"/>
                <w:lang w:eastAsia="zh-CN"/>
              </w:rPr>
              <w:t xml:space="preserve"> </w:t>
            </w:r>
            <w:r>
              <w:rPr>
                <w:lang w:eastAsia="zh-CN"/>
              </w:rPr>
              <w:t>服</w:t>
            </w:r>
            <w:r>
              <w:rPr>
                <w:spacing w:val="-73"/>
                <w:lang w:eastAsia="zh-CN"/>
              </w:rPr>
              <w:t xml:space="preserve"> </w:t>
            </w:r>
            <w:r>
              <w:rPr>
                <w:lang w:eastAsia="zh-CN"/>
              </w:rPr>
              <w:t>役</w:t>
            </w:r>
            <w:r>
              <w:rPr>
                <w:spacing w:val="-60"/>
                <w:lang w:eastAsia="zh-CN"/>
              </w:rPr>
              <w:t xml:space="preserve"> </w:t>
            </w:r>
            <w:r>
              <w:rPr>
                <w:lang w:eastAsia="zh-CN"/>
              </w:rPr>
              <w:t>并</w:t>
            </w:r>
            <w:r>
              <w:rPr>
                <w:spacing w:val="-69"/>
                <w:lang w:eastAsia="zh-CN"/>
              </w:rPr>
              <w:t xml:space="preserve"> </w:t>
            </w:r>
            <w:r>
              <w:rPr>
                <w:lang w:eastAsia="zh-CN"/>
              </w:rPr>
              <w:t>退</w:t>
            </w:r>
            <w:r>
              <w:rPr>
                <w:spacing w:val="-71"/>
                <w:lang w:eastAsia="zh-CN"/>
              </w:rPr>
              <w:t xml:space="preserve"> </w:t>
            </w:r>
            <w:r>
              <w:rPr>
                <w:lang w:eastAsia="zh-CN"/>
              </w:rPr>
              <w:t>役复</w:t>
            </w:r>
          </w:p>
          <w:p w14:paraId="013B39E8">
            <w:pPr>
              <w:pStyle w:val="6"/>
              <w:spacing w:before="188" w:line="211" w:lineRule="auto"/>
              <w:ind w:left="2396"/>
              <w:jc w:val="both"/>
              <w:rPr>
                <w:rFonts w:hint="eastAsia"/>
              </w:rPr>
            </w:pPr>
            <w:r>
              <w:t>学</w:t>
            </w:r>
          </w:p>
        </w:tc>
        <w:tc>
          <w:tcPr>
            <w:tcW w:w="920" w:type="dxa"/>
            <w:tcBorders>
              <w:bottom w:val="single" w:color="auto" w:sz="4" w:space="0"/>
            </w:tcBorders>
          </w:tcPr>
          <w:p w14:paraId="582936CC">
            <w:pPr>
              <w:spacing w:line="376" w:lineRule="auto"/>
              <w:jc w:val="both"/>
            </w:pPr>
          </w:p>
          <w:p w14:paraId="40280ED2">
            <w:pPr>
              <w:pStyle w:val="6"/>
              <w:spacing w:before="100" w:line="408" w:lineRule="exact"/>
              <w:ind w:left="403"/>
              <w:jc w:val="both"/>
              <w:rPr>
                <w:rFonts w:hint="eastAsia"/>
              </w:rPr>
            </w:pPr>
            <w:r>
              <w:rPr>
                <w:position w:val="2"/>
              </w:rPr>
              <w:t>2</w:t>
            </w:r>
          </w:p>
        </w:tc>
      </w:tr>
      <w:tr w14:paraId="78031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8272C5">
            <w:pPr>
              <w:pStyle w:val="6"/>
              <w:spacing w:before="202" w:line="212" w:lineRule="auto"/>
              <w:ind w:left="167"/>
              <w:jc w:val="both"/>
              <w:rPr>
                <w:rFonts w:hint="eastAsia"/>
              </w:rPr>
            </w:pPr>
            <w:r>
              <w:rPr>
                <w:spacing w:val="7"/>
              </w:rPr>
              <w:t>参加国际组织实</w:t>
            </w:r>
          </w:p>
        </w:tc>
        <w:tc>
          <w:tcPr>
            <w:tcW w:w="5063" w:type="dxa"/>
            <w:tcBorders>
              <w:top w:val="single" w:color="auto" w:sz="4" w:space="0"/>
              <w:bottom w:val="single" w:color="auto" w:sz="4" w:space="0"/>
            </w:tcBorders>
          </w:tcPr>
          <w:p w14:paraId="3479EBCC">
            <w:pPr>
              <w:pStyle w:val="6"/>
              <w:spacing w:before="202" w:line="212" w:lineRule="auto"/>
              <w:ind w:left="125"/>
              <w:jc w:val="both"/>
              <w:rPr>
                <w:spacing w:val="11"/>
                <w:lang w:eastAsia="zh-CN"/>
              </w:rPr>
            </w:pPr>
            <w:r>
              <w:rPr>
                <w:spacing w:val="11"/>
                <w:lang w:eastAsia="zh-CN"/>
              </w:rPr>
              <w:t>须为学校相关部门、学院推荐或组</w:t>
            </w:r>
          </w:p>
          <w:p w14:paraId="77FA3E22">
            <w:pPr>
              <w:pStyle w:val="6"/>
              <w:spacing w:before="202" w:line="212" w:lineRule="auto"/>
              <w:ind w:left="125"/>
              <w:jc w:val="both"/>
              <w:rPr>
                <w:spacing w:val="11"/>
                <w:lang w:eastAsia="zh-CN"/>
              </w:rPr>
            </w:pPr>
          </w:p>
          <w:p w14:paraId="68CEF124">
            <w:pPr>
              <w:pStyle w:val="6"/>
              <w:spacing w:before="202" w:line="212" w:lineRule="auto"/>
              <w:ind w:left="125"/>
              <w:jc w:val="both"/>
              <w:rPr>
                <w:rFonts w:hint="eastAsia"/>
                <w:spacing w:val="11"/>
                <w:lang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7D13E">
            <w:pPr>
              <w:pStyle w:val="6"/>
              <w:spacing w:before="202" w:line="212" w:lineRule="auto"/>
              <w:ind w:left="250"/>
              <w:jc w:val="both"/>
              <w:rPr>
                <w:spacing w:val="1"/>
              </w:rPr>
            </w:pPr>
            <w:r>
              <w:rPr>
                <w:spacing w:val="1"/>
              </w:rPr>
              <w:t>0.5</w:t>
            </w:r>
          </w:p>
          <w:p w14:paraId="6271FF4F">
            <w:pPr>
              <w:pStyle w:val="6"/>
              <w:spacing w:before="202" w:line="212" w:lineRule="auto"/>
              <w:ind w:left="250"/>
              <w:jc w:val="both"/>
              <w:rPr>
                <w:rFonts w:hint="eastAsia"/>
                <w:spacing w:val="1"/>
              </w:rPr>
            </w:pPr>
          </w:p>
        </w:tc>
      </w:tr>
    </w:tbl>
    <w:p w14:paraId="0B524EF4">
      <w:pPr>
        <w:spacing w:line="91" w:lineRule="auto"/>
        <w:jc w:val="both"/>
        <w:rPr>
          <w:sz w:val="2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3"/>
        <w:gridCol w:w="5063"/>
        <w:gridCol w:w="920"/>
      </w:tblGrid>
      <w:tr w14:paraId="6F851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2543" w:type="dxa"/>
          </w:tcPr>
          <w:p w14:paraId="6FABAA00">
            <w:pPr>
              <w:pStyle w:val="6"/>
              <w:spacing w:before="200" w:line="273" w:lineRule="auto"/>
              <w:ind w:left="959" w:right="126" w:hanging="788"/>
              <w:jc w:val="both"/>
              <w:rPr>
                <w:rFonts w:hint="eastAsia"/>
              </w:rPr>
            </w:pPr>
            <w:r>
              <w:rPr>
                <w:spacing w:val="10"/>
              </w:rPr>
              <w:t>习、赴境外学习</w:t>
            </w:r>
            <w:r>
              <w:rPr>
                <w:spacing w:val="4"/>
              </w:rPr>
              <w:t>交流</w:t>
            </w:r>
          </w:p>
        </w:tc>
        <w:tc>
          <w:tcPr>
            <w:tcW w:w="5063" w:type="dxa"/>
          </w:tcPr>
          <w:p w14:paraId="27A5BE26">
            <w:pPr>
              <w:pStyle w:val="6"/>
              <w:spacing w:before="200" w:line="224" w:lineRule="auto"/>
              <w:ind w:left="1895"/>
              <w:jc w:val="both"/>
              <w:rPr>
                <w:rFonts w:hint="eastAsia"/>
              </w:rPr>
            </w:pPr>
            <w:r>
              <w:rPr>
                <w:spacing w:val="11"/>
              </w:rPr>
              <w:t>织的项目</w:t>
            </w:r>
          </w:p>
        </w:tc>
        <w:tc>
          <w:tcPr>
            <w:tcW w:w="920" w:type="dxa"/>
          </w:tcPr>
          <w:p w14:paraId="1C7C819D">
            <w:pPr>
              <w:jc w:val="both"/>
            </w:pPr>
          </w:p>
        </w:tc>
      </w:tr>
      <w:tr w14:paraId="28233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2543" w:type="dxa"/>
            <w:vMerge w:val="restart"/>
          </w:tcPr>
          <w:p w14:paraId="5F6833D2">
            <w:pPr>
              <w:spacing w:line="374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sz w:val="31"/>
                <w:szCs w:val="31"/>
                <w:lang w:val="en-US" w:eastAsia="zh-CN" w:bidi="ar-SA"/>
              </w:rPr>
            </w:pPr>
          </w:p>
          <w:p w14:paraId="3B98F082">
            <w:pPr>
              <w:pStyle w:val="6"/>
              <w:spacing w:before="101" w:line="223" w:lineRule="auto"/>
              <w:ind w:left="648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pacing w:val="14"/>
                <w:lang w:eastAsia="zh-CN"/>
              </w:rPr>
              <w:t>外语水平</w:t>
            </w:r>
          </w:p>
        </w:tc>
        <w:tc>
          <w:tcPr>
            <w:tcW w:w="5063" w:type="dxa"/>
          </w:tcPr>
          <w:p w14:paraId="754F704F">
            <w:pPr>
              <w:pStyle w:val="6"/>
              <w:spacing w:before="200" w:line="273" w:lineRule="auto"/>
              <w:ind w:left="615" w:right="307" w:hanging="308"/>
              <w:jc w:val="both"/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pacing w:val="14"/>
                <w:lang w:eastAsia="zh-CN"/>
              </w:rPr>
              <w:t>CET-6≥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sz w:val="31"/>
                <w:szCs w:val="31"/>
                <w:lang w:val="en-US" w:eastAsia="zh-CN" w:bidi="ar-SA"/>
              </w:rPr>
              <w:t>550或TOEFL≥90分或雅思≥6.5分或GRE≥300分</w:t>
            </w:r>
          </w:p>
        </w:tc>
        <w:tc>
          <w:tcPr>
            <w:tcW w:w="920" w:type="dxa"/>
          </w:tcPr>
          <w:p w14:paraId="039472AD">
            <w:pPr>
              <w:spacing w:line="373" w:lineRule="auto"/>
              <w:jc w:val="both"/>
            </w:pPr>
          </w:p>
          <w:p w14:paraId="71000094">
            <w:pPr>
              <w:pStyle w:val="6"/>
              <w:spacing w:before="101" w:line="241" w:lineRule="auto"/>
              <w:ind w:left="25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0.8</w:t>
            </w:r>
          </w:p>
        </w:tc>
      </w:tr>
      <w:tr w14:paraId="66579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2543" w:type="dxa"/>
            <w:vMerge w:val="continue"/>
          </w:tcPr>
          <w:p w14:paraId="517F555F">
            <w:pPr>
              <w:pStyle w:val="6"/>
              <w:spacing w:before="200" w:line="273" w:lineRule="auto"/>
              <w:ind w:left="615" w:right="307" w:hanging="308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sz w:val="31"/>
                <w:szCs w:val="31"/>
                <w:lang w:val="en-US" w:eastAsia="zh-CN" w:bidi="ar-SA"/>
              </w:rPr>
            </w:pPr>
          </w:p>
        </w:tc>
        <w:tc>
          <w:tcPr>
            <w:tcW w:w="5063" w:type="dxa"/>
          </w:tcPr>
          <w:p w14:paraId="75C19DA0">
            <w:pPr>
              <w:pStyle w:val="6"/>
              <w:spacing w:before="200" w:line="273" w:lineRule="auto"/>
              <w:ind w:left="615" w:right="307" w:hanging="308"/>
              <w:jc w:val="both"/>
              <w:rPr>
                <w:rFonts w:hint="default" w:ascii="仿宋" w:hAnsi="仿宋" w:eastAsia="仿宋" w:cs="仿宋"/>
                <w:snapToGrid w:val="0"/>
                <w:color w:val="000000"/>
                <w:spacing w:val="14"/>
                <w:sz w:val="31"/>
                <w:szCs w:val="31"/>
                <w:lang w:val="en-US" w:eastAsia="zh-CN" w:bidi="ar-SA"/>
              </w:rPr>
            </w:pPr>
            <w:r>
              <w:rPr>
                <w:rFonts w:hint="eastAsia"/>
                <w:spacing w:val="14"/>
                <w:lang w:eastAsia="zh-CN"/>
              </w:rPr>
              <w:t>CET-6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sz w:val="31"/>
                <w:szCs w:val="31"/>
                <w:lang w:val="en-US" w:eastAsia="zh-CN" w:bidi="ar-SA"/>
              </w:rPr>
              <w:t>≥425，＜550或TOEFL≥80分或雅思≥5.5分或GRE≥ 280分</w:t>
            </w:r>
          </w:p>
        </w:tc>
        <w:tc>
          <w:tcPr>
            <w:tcW w:w="920" w:type="dxa"/>
          </w:tcPr>
          <w:p w14:paraId="6D50B654">
            <w:pPr>
              <w:pStyle w:val="6"/>
              <w:spacing w:before="101" w:line="241" w:lineRule="auto"/>
              <w:ind w:left="250"/>
              <w:jc w:val="both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0.4</w:t>
            </w:r>
          </w:p>
        </w:tc>
      </w:tr>
    </w:tbl>
    <w:p w14:paraId="69A72941">
      <w:pPr>
        <w:pStyle w:val="2"/>
        <w:spacing w:before="175" w:line="220" w:lineRule="auto"/>
        <w:ind w:left="806"/>
        <w:jc w:val="both"/>
        <w:outlineLvl w:val="0"/>
        <w:rPr>
          <w:rFonts w:hint="eastAsia"/>
          <w:lang w:eastAsia="zh-CN"/>
        </w:rPr>
      </w:pPr>
      <w:r>
        <w:rPr>
          <w:b/>
          <w:bCs/>
          <w:spacing w:val="17"/>
          <w:lang w:eastAsia="zh-CN"/>
        </w:rPr>
        <w:t>第十条</w:t>
      </w:r>
      <w:r>
        <w:rPr>
          <w:spacing w:val="17"/>
          <w:lang w:eastAsia="zh-CN"/>
        </w:rPr>
        <w:t xml:space="preserve">  推免工作按以下程序开展：</w:t>
      </w:r>
    </w:p>
    <w:p w14:paraId="4CE68CDC">
      <w:pPr>
        <w:pStyle w:val="2"/>
        <w:spacing w:before="192" w:line="220" w:lineRule="auto"/>
        <w:ind w:left="748"/>
        <w:jc w:val="both"/>
        <w:rPr>
          <w:rFonts w:hint="eastAsia"/>
          <w:lang w:eastAsia="zh-CN"/>
        </w:rPr>
      </w:pPr>
      <w:r>
        <w:rPr>
          <w:spacing w:val="-5"/>
          <w:lang w:eastAsia="zh-CN"/>
        </w:rPr>
        <w:t>（</w:t>
      </w:r>
      <w:r>
        <w:rPr>
          <w:spacing w:val="-81"/>
          <w:lang w:eastAsia="zh-CN"/>
        </w:rPr>
        <w:t xml:space="preserve"> </w:t>
      </w:r>
      <w:r>
        <w:rPr>
          <w:spacing w:val="-5"/>
          <w:lang w:eastAsia="zh-CN"/>
        </w:rPr>
        <w:t>一）公布方案</w:t>
      </w:r>
    </w:p>
    <w:p w14:paraId="43B6C37D">
      <w:pPr>
        <w:pStyle w:val="2"/>
        <w:spacing w:before="191" w:line="333" w:lineRule="auto"/>
        <w:ind w:left="129" w:right="249" w:firstLine="722"/>
        <w:jc w:val="both"/>
        <w:rPr>
          <w:rFonts w:hint="eastAsia"/>
          <w:lang w:eastAsia="zh-CN"/>
        </w:rPr>
      </w:pPr>
      <w:r>
        <w:rPr>
          <w:spacing w:val="48"/>
          <w:lang w:eastAsia="zh-CN"/>
        </w:rPr>
        <w:t>学院根据学校当年推免工作方案制定并公布本学</w:t>
      </w:r>
      <w:r>
        <w:rPr>
          <w:spacing w:val="20"/>
          <w:lang w:eastAsia="zh-CN"/>
        </w:rPr>
        <w:t>院推免工作实施方案。荣立二等功以上退役学生的资格认</w:t>
      </w:r>
      <w:r>
        <w:rPr>
          <w:spacing w:val="15"/>
          <w:lang w:eastAsia="zh-CN"/>
        </w:rPr>
        <w:t>定</w:t>
      </w:r>
      <w:r>
        <w:rPr>
          <w:spacing w:val="-56"/>
          <w:lang w:eastAsia="zh-CN"/>
        </w:rPr>
        <w:t xml:space="preserve"> </w:t>
      </w:r>
      <w:r>
        <w:rPr>
          <w:spacing w:val="15"/>
          <w:lang w:eastAsia="zh-CN"/>
        </w:rPr>
        <w:t>由</w:t>
      </w:r>
      <w:r>
        <w:rPr>
          <w:spacing w:val="-80"/>
          <w:lang w:eastAsia="zh-CN"/>
        </w:rPr>
        <w:t xml:space="preserve"> </w:t>
      </w:r>
      <w:r>
        <w:rPr>
          <w:spacing w:val="15"/>
          <w:lang w:eastAsia="zh-CN"/>
        </w:rPr>
        <w:t>学</w:t>
      </w:r>
      <w:r>
        <w:rPr>
          <w:spacing w:val="-75"/>
          <w:lang w:eastAsia="zh-CN"/>
        </w:rPr>
        <w:t xml:space="preserve"> </w:t>
      </w:r>
      <w:r>
        <w:rPr>
          <w:spacing w:val="15"/>
          <w:lang w:eastAsia="zh-CN"/>
        </w:rPr>
        <w:t>院组</w:t>
      </w:r>
      <w:r>
        <w:rPr>
          <w:spacing w:val="-81"/>
          <w:lang w:eastAsia="zh-CN"/>
        </w:rPr>
        <w:t xml:space="preserve"> </w:t>
      </w:r>
      <w:r>
        <w:rPr>
          <w:spacing w:val="15"/>
          <w:lang w:eastAsia="zh-CN"/>
        </w:rPr>
        <w:t>织认</w:t>
      </w:r>
      <w:r>
        <w:rPr>
          <w:spacing w:val="-93"/>
          <w:lang w:eastAsia="zh-CN"/>
        </w:rPr>
        <w:t xml:space="preserve"> </w:t>
      </w:r>
      <w:r>
        <w:rPr>
          <w:spacing w:val="15"/>
          <w:lang w:eastAsia="zh-CN"/>
        </w:rPr>
        <w:t>定后</w:t>
      </w:r>
      <w:r>
        <w:rPr>
          <w:spacing w:val="-89"/>
          <w:lang w:eastAsia="zh-CN"/>
        </w:rPr>
        <w:t xml:space="preserve"> </w:t>
      </w:r>
      <w:r>
        <w:rPr>
          <w:spacing w:val="15"/>
          <w:lang w:eastAsia="zh-CN"/>
        </w:rPr>
        <w:t>报</w:t>
      </w:r>
      <w:r>
        <w:rPr>
          <w:spacing w:val="-81"/>
          <w:lang w:eastAsia="zh-CN"/>
        </w:rPr>
        <w:t xml:space="preserve"> </w:t>
      </w:r>
      <w:r>
        <w:rPr>
          <w:spacing w:val="15"/>
          <w:lang w:eastAsia="zh-CN"/>
        </w:rPr>
        <w:t>学校推</w:t>
      </w:r>
      <w:r>
        <w:rPr>
          <w:spacing w:val="-83"/>
          <w:lang w:eastAsia="zh-CN"/>
        </w:rPr>
        <w:t xml:space="preserve"> </w:t>
      </w:r>
      <w:r>
        <w:rPr>
          <w:spacing w:val="15"/>
          <w:lang w:eastAsia="zh-CN"/>
        </w:rPr>
        <w:t>免</w:t>
      </w:r>
      <w:r>
        <w:rPr>
          <w:spacing w:val="-79"/>
          <w:lang w:eastAsia="zh-CN"/>
        </w:rPr>
        <w:t xml:space="preserve"> </w:t>
      </w:r>
      <w:r>
        <w:rPr>
          <w:spacing w:val="15"/>
          <w:lang w:eastAsia="zh-CN"/>
        </w:rPr>
        <w:t>生遴选</w:t>
      </w:r>
      <w:r>
        <w:rPr>
          <w:spacing w:val="-91"/>
          <w:lang w:eastAsia="zh-CN"/>
        </w:rPr>
        <w:t xml:space="preserve"> </w:t>
      </w:r>
      <w:r>
        <w:rPr>
          <w:spacing w:val="15"/>
          <w:lang w:eastAsia="zh-CN"/>
        </w:rPr>
        <w:t>工作</w:t>
      </w:r>
      <w:r>
        <w:rPr>
          <w:spacing w:val="14"/>
          <w:lang w:eastAsia="zh-CN"/>
        </w:rPr>
        <w:t>领</w:t>
      </w:r>
      <w:r>
        <w:rPr>
          <w:spacing w:val="-87"/>
          <w:lang w:eastAsia="zh-CN"/>
        </w:rPr>
        <w:t xml:space="preserve"> </w:t>
      </w:r>
      <w:r>
        <w:rPr>
          <w:spacing w:val="14"/>
          <w:lang w:eastAsia="zh-CN"/>
        </w:rPr>
        <w:t>导小组</w:t>
      </w:r>
      <w:r>
        <w:rPr>
          <w:spacing w:val="3"/>
          <w:lang w:eastAsia="zh-CN"/>
        </w:rPr>
        <w:t>审批。</w:t>
      </w:r>
    </w:p>
    <w:p w14:paraId="55767E02">
      <w:pPr>
        <w:pStyle w:val="2"/>
        <w:spacing w:line="222" w:lineRule="auto"/>
        <w:ind w:left="748"/>
        <w:jc w:val="both"/>
        <w:rPr>
          <w:rFonts w:hint="eastAsia"/>
          <w:lang w:eastAsia="zh-CN"/>
        </w:rPr>
      </w:pPr>
      <w:r>
        <w:rPr>
          <w:spacing w:val="-5"/>
          <w:lang w:eastAsia="zh-CN"/>
        </w:rPr>
        <w:t>（</w:t>
      </w:r>
      <w:r>
        <w:rPr>
          <w:spacing w:val="-81"/>
          <w:lang w:eastAsia="zh-CN"/>
        </w:rPr>
        <w:t xml:space="preserve"> </w:t>
      </w:r>
      <w:r>
        <w:rPr>
          <w:spacing w:val="-5"/>
          <w:lang w:eastAsia="zh-CN"/>
        </w:rPr>
        <w:t>二）学生报名</w:t>
      </w:r>
    </w:p>
    <w:p w14:paraId="3DCCE646">
      <w:pPr>
        <w:pStyle w:val="2"/>
        <w:spacing w:before="191" w:line="333" w:lineRule="auto"/>
        <w:ind w:left="130" w:right="251" w:firstLine="663"/>
        <w:jc w:val="both"/>
        <w:rPr>
          <w:rFonts w:hint="eastAsia"/>
          <w:lang w:eastAsia="zh-CN"/>
        </w:rPr>
      </w:pPr>
      <w:r>
        <w:rPr>
          <w:spacing w:val="21"/>
          <w:lang w:eastAsia="zh-CN"/>
        </w:rPr>
        <w:t>符合推免条件的学生自愿报名，应于规定时间内提交申请表格及相关证明材料，未按时提交相关表格和材料者</w:t>
      </w:r>
      <w:r>
        <w:rPr>
          <w:spacing w:val="15"/>
          <w:lang w:eastAsia="zh-CN"/>
        </w:rPr>
        <w:t>视为自愿放弃推免资格。</w:t>
      </w:r>
    </w:p>
    <w:p w14:paraId="78AAD335">
      <w:pPr>
        <w:pStyle w:val="2"/>
        <w:spacing w:before="1" w:line="222" w:lineRule="auto"/>
        <w:ind w:left="746"/>
        <w:jc w:val="both"/>
        <w:rPr>
          <w:rFonts w:hint="eastAsia"/>
          <w:lang w:eastAsia="zh-CN"/>
        </w:rPr>
      </w:pPr>
      <w:r>
        <w:rPr>
          <w:spacing w:val="-7"/>
          <w:lang w:eastAsia="zh-CN"/>
        </w:rPr>
        <w:t>（</w:t>
      </w:r>
      <w:r>
        <w:rPr>
          <w:spacing w:val="-79"/>
          <w:lang w:eastAsia="zh-CN"/>
        </w:rPr>
        <w:t xml:space="preserve"> </w:t>
      </w:r>
      <w:r>
        <w:rPr>
          <w:spacing w:val="-7"/>
          <w:lang w:eastAsia="zh-CN"/>
        </w:rPr>
        <w:t>三）学院遴选</w:t>
      </w:r>
    </w:p>
    <w:p w14:paraId="4C7598E8">
      <w:pPr>
        <w:pStyle w:val="2"/>
        <w:spacing w:before="184" w:line="334" w:lineRule="auto"/>
        <w:ind w:left="135" w:right="256" w:firstLine="647"/>
        <w:jc w:val="both"/>
        <w:rPr>
          <w:rFonts w:hint="eastAsia"/>
          <w:lang w:eastAsia="zh-CN"/>
        </w:rPr>
      </w:pPr>
      <w:r>
        <w:rPr>
          <w:spacing w:val="21"/>
          <w:lang w:eastAsia="zh-CN"/>
        </w:rPr>
        <w:t>包括资格审核、综合评价、学院公示、材料提交等环</w:t>
      </w:r>
      <w:r>
        <w:rPr>
          <w:spacing w:val="-7"/>
          <w:lang w:eastAsia="zh-CN"/>
        </w:rPr>
        <w:t>节。</w:t>
      </w:r>
    </w:p>
    <w:p w14:paraId="5677D179">
      <w:pPr>
        <w:pStyle w:val="2"/>
        <w:spacing w:before="1" w:line="333" w:lineRule="auto"/>
        <w:ind w:left="125" w:firstLine="668"/>
        <w:jc w:val="both"/>
        <w:rPr>
          <w:rFonts w:hint="eastAsia"/>
          <w:lang w:eastAsia="zh-CN"/>
        </w:rPr>
      </w:pPr>
      <w:r>
        <w:rPr>
          <w:spacing w:val="7"/>
          <w:lang w:eastAsia="zh-CN"/>
        </w:rPr>
        <w:t>1.资格审核。学院推免生遴选工作小组和学院专家审核</w:t>
      </w:r>
      <w:r>
        <w:rPr>
          <w:spacing w:val="6"/>
          <w:lang w:eastAsia="zh-CN"/>
        </w:rPr>
        <w:t>小组按照本学院推免工作实施细则要求，审验相关证明材料，</w:t>
      </w:r>
      <w:r>
        <w:rPr>
          <w:spacing w:val="9"/>
          <w:lang w:eastAsia="zh-CN"/>
        </w:rPr>
        <w:t>进行资格审查。</w:t>
      </w:r>
    </w:p>
    <w:p w14:paraId="4DABFCF4">
      <w:pPr>
        <w:pStyle w:val="2"/>
        <w:spacing w:before="3" w:line="222" w:lineRule="auto"/>
        <w:ind w:left="790"/>
        <w:jc w:val="both"/>
        <w:rPr>
          <w:rFonts w:hint="eastAsia"/>
          <w:lang w:eastAsia="zh-CN"/>
        </w:rPr>
      </w:pPr>
      <w:r>
        <w:rPr>
          <w:spacing w:val="7"/>
          <w:lang w:eastAsia="zh-CN"/>
        </w:rPr>
        <w:t>2.综合评价</w:t>
      </w:r>
    </w:p>
    <w:p w14:paraId="5A13E8FE">
      <w:pPr>
        <w:pStyle w:val="2"/>
        <w:spacing w:before="184" w:line="334" w:lineRule="auto"/>
        <w:ind w:left="121" w:right="57" w:firstLine="677"/>
        <w:jc w:val="both"/>
        <w:rPr>
          <w:rFonts w:hint="eastAsia"/>
          <w:lang w:eastAsia="zh-CN"/>
        </w:rPr>
      </w:pPr>
      <w:r>
        <w:rPr>
          <w:spacing w:val="15"/>
          <w:lang w:eastAsia="zh-CN"/>
        </w:rPr>
        <w:t>学院推免生遴选工作小组按照学院《推免细则》要求，</w:t>
      </w:r>
      <w:r>
        <w:rPr>
          <w:spacing w:val="21"/>
          <w:lang w:eastAsia="zh-CN"/>
        </w:rPr>
        <w:t>根据学生提交的报名材料进行综合评价，确定综合评价成</w:t>
      </w:r>
      <w:r>
        <w:rPr>
          <w:spacing w:val="10"/>
          <w:lang w:eastAsia="zh-CN"/>
        </w:rPr>
        <w:t>绩，并从高分到低分进行排序；</w:t>
      </w:r>
      <w:r>
        <w:rPr>
          <w:spacing w:val="-75"/>
          <w:lang w:eastAsia="zh-CN"/>
        </w:rPr>
        <w:t xml:space="preserve"> </w:t>
      </w:r>
      <w:r>
        <w:rPr>
          <w:spacing w:val="10"/>
          <w:lang w:eastAsia="zh-CN"/>
        </w:rPr>
        <w:t>同分情况下，</w:t>
      </w:r>
      <w:r>
        <w:rPr>
          <w:spacing w:val="-74"/>
          <w:lang w:eastAsia="zh-CN"/>
        </w:rPr>
        <w:t xml:space="preserve"> </w:t>
      </w:r>
      <w:r>
        <w:rPr>
          <w:spacing w:val="10"/>
          <w:lang w:eastAsia="zh-CN"/>
        </w:rPr>
        <w:t>以绩点排序，</w:t>
      </w:r>
    </w:p>
    <w:p w14:paraId="48DE35A2">
      <w:pPr>
        <w:spacing w:line="334" w:lineRule="auto"/>
        <w:jc w:val="both"/>
        <w:rPr>
          <w:lang w:eastAsia="zh-CN"/>
        </w:rPr>
        <w:sectPr>
          <w:pgSz w:w="11906" w:h="16839"/>
          <w:pgMar w:top="1431" w:right="1557" w:bottom="0" w:left="1687" w:header="0" w:footer="0" w:gutter="0"/>
          <w:cols w:space="720" w:num="1"/>
        </w:sectPr>
      </w:pPr>
    </w:p>
    <w:p w14:paraId="0FBC6E22">
      <w:pPr>
        <w:pStyle w:val="2"/>
        <w:spacing w:before="185" w:line="333" w:lineRule="auto"/>
        <w:ind w:left="21" w:right="259" w:firstLine="14"/>
        <w:jc w:val="both"/>
        <w:rPr>
          <w:rFonts w:hint="eastAsia"/>
          <w:lang w:eastAsia="zh-CN"/>
        </w:rPr>
      </w:pPr>
      <w:r>
        <w:rPr>
          <w:spacing w:val="21"/>
          <w:lang w:eastAsia="zh-CN"/>
        </w:rPr>
        <w:t>绩点高者优先。按学校下达推免指标的</w:t>
      </w:r>
      <w:r>
        <w:rPr>
          <w:spacing w:val="-21"/>
          <w:lang w:eastAsia="zh-CN"/>
        </w:rPr>
        <w:t xml:space="preserve"> </w:t>
      </w:r>
      <w:r>
        <w:rPr>
          <w:spacing w:val="21"/>
          <w:lang w:eastAsia="zh-CN"/>
        </w:rPr>
        <w:t>1.2倍确定拟</w:t>
      </w:r>
      <w:r>
        <w:rPr>
          <w:spacing w:val="20"/>
          <w:lang w:eastAsia="zh-CN"/>
        </w:rPr>
        <w:t>推荐</w:t>
      </w:r>
      <w:r>
        <w:rPr>
          <w:spacing w:val="9"/>
          <w:lang w:eastAsia="zh-CN"/>
        </w:rPr>
        <w:t>名单（按分配指标确定正式推荐名单，按分配指标的</w:t>
      </w:r>
      <w:r>
        <w:rPr>
          <w:spacing w:val="-15"/>
          <w:lang w:eastAsia="zh-CN"/>
        </w:rPr>
        <w:t xml:space="preserve"> </w:t>
      </w:r>
      <w:r>
        <w:rPr>
          <w:spacing w:val="9"/>
          <w:lang w:eastAsia="zh-CN"/>
        </w:rPr>
        <w:t>0.2倍</w:t>
      </w:r>
      <w:r>
        <w:rPr>
          <w:spacing w:val="16"/>
          <w:lang w:eastAsia="zh-CN"/>
        </w:rPr>
        <w:t>确定候补推荐名单并排出先后排序）。</w:t>
      </w:r>
    </w:p>
    <w:p w14:paraId="4AD9BF81">
      <w:pPr>
        <w:pStyle w:val="2"/>
        <w:spacing w:before="3" w:line="222" w:lineRule="auto"/>
        <w:ind w:left="694"/>
        <w:jc w:val="both"/>
        <w:rPr>
          <w:rFonts w:hint="eastAsia"/>
          <w:lang w:eastAsia="zh-CN"/>
        </w:rPr>
      </w:pPr>
      <w:r>
        <w:rPr>
          <w:spacing w:val="3"/>
          <w:lang w:eastAsia="zh-CN"/>
        </w:rPr>
        <w:t>3.学院公示</w:t>
      </w:r>
    </w:p>
    <w:p w14:paraId="1E9497B3">
      <w:pPr>
        <w:pStyle w:val="2"/>
        <w:spacing w:before="188" w:line="333" w:lineRule="auto"/>
        <w:ind w:left="27" w:right="182" w:firstLine="672"/>
        <w:jc w:val="both"/>
        <w:rPr>
          <w:rFonts w:hint="eastAsia"/>
          <w:lang w:eastAsia="zh-CN"/>
        </w:rPr>
      </w:pPr>
      <w:r>
        <w:rPr>
          <w:spacing w:val="20"/>
          <w:lang w:eastAsia="zh-CN"/>
        </w:rPr>
        <w:t>学院公示推免生综合评价各项成绩、综合排名和拟推</w:t>
      </w:r>
      <w:r>
        <w:rPr>
          <w:spacing w:val="17"/>
          <w:lang w:eastAsia="zh-CN"/>
        </w:rPr>
        <w:t>荐名单，公示期不少于3天；公示期间公示内容如有变动，</w:t>
      </w:r>
      <w:r>
        <w:rPr>
          <w:spacing w:val="20"/>
          <w:lang w:eastAsia="zh-CN"/>
        </w:rPr>
        <w:t>将对变动部分做出说明另行公示。</w:t>
      </w:r>
    </w:p>
    <w:p w14:paraId="458C6DB7">
      <w:pPr>
        <w:pStyle w:val="2"/>
        <w:spacing w:line="220" w:lineRule="auto"/>
        <w:ind w:left="692"/>
        <w:jc w:val="both"/>
        <w:rPr>
          <w:rFonts w:hint="eastAsia"/>
          <w:lang w:eastAsia="zh-CN"/>
        </w:rPr>
      </w:pPr>
      <w:r>
        <w:rPr>
          <w:spacing w:val="9"/>
          <w:lang w:eastAsia="zh-CN"/>
        </w:rPr>
        <w:t>4.材料提交</w:t>
      </w:r>
    </w:p>
    <w:p w14:paraId="3759EE75">
      <w:pPr>
        <w:pStyle w:val="2"/>
        <w:spacing w:before="188" w:line="333" w:lineRule="auto"/>
        <w:ind w:left="21" w:right="259" w:firstLine="670"/>
        <w:jc w:val="both"/>
        <w:rPr>
          <w:rFonts w:hint="eastAsia"/>
          <w:lang w:eastAsia="zh-CN"/>
        </w:rPr>
      </w:pPr>
      <w:r>
        <w:rPr>
          <w:spacing w:val="21"/>
          <w:lang w:eastAsia="zh-CN"/>
        </w:rPr>
        <w:t>拟推荐名单公示无异议后，经学院推免生遴选工作小组集体审议通过，学院在规定日期内按学校要求将推免生</w:t>
      </w:r>
      <w:r>
        <w:rPr>
          <w:spacing w:val="12"/>
          <w:lang w:eastAsia="zh-CN"/>
        </w:rPr>
        <w:t>名单、推免生成绩单、学业平均学分绩点（</w:t>
      </w:r>
      <w:r>
        <w:rPr>
          <w:spacing w:val="-92"/>
          <w:lang w:eastAsia="zh-CN"/>
        </w:rPr>
        <w:t xml:space="preserve"> </w:t>
      </w:r>
      <w:r>
        <w:rPr>
          <w:lang w:eastAsia="zh-CN"/>
        </w:rPr>
        <w:t>GPA</w:t>
      </w:r>
      <w:r>
        <w:rPr>
          <w:spacing w:val="12"/>
          <w:lang w:eastAsia="zh-CN"/>
        </w:rPr>
        <w:t>）折算分、</w:t>
      </w:r>
    </w:p>
    <w:p w14:paraId="101DC457">
      <w:pPr>
        <w:pStyle w:val="2"/>
        <w:spacing w:before="1" w:line="334" w:lineRule="auto"/>
        <w:ind w:left="30" w:hanging="11"/>
        <w:jc w:val="both"/>
        <w:rPr>
          <w:rFonts w:hint="eastAsia"/>
          <w:lang w:eastAsia="zh-CN"/>
        </w:rPr>
      </w:pPr>
      <w:r>
        <w:rPr>
          <w:spacing w:val="21"/>
          <w:lang w:eastAsia="zh-CN"/>
        </w:rPr>
        <w:t>创新能力评价分、发展素养评价分、综合评价成绩、综合</w:t>
      </w:r>
      <w:r>
        <w:rPr>
          <w:spacing w:val="34"/>
          <w:lang w:eastAsia="zh-CN"/>
        </w:rPr>
        <w:t>排名以及相关支撑材料等报学校推免生遴选工作领导小</w:t>
      </w:r>
      <w:r>
        <w:rPr>
          <w:spacing w:val="18"/>
          <w:lang w:eastAsia="zh-CN"/>
        </w:rPr>
        <w:t>组，最终结果由学校审定并公示后报省主管部门审批备案。</w:t>
      </w:r>
    </w:p>
    <w:p w14:paraId="6101FC2B">
      <w:pPr>
        <w:pStyle w:val="2"/>
        <w:spacing w:before="4" w:line="333" w:lineRule="auto"/>
        <w:ind w:left="36" w:right="110" w:firstLine="661"/>
        <w:jc w:val="both"/>
        <w:rPr>
          <w:rFonts w:hint="eastAsia"/>
          <w:lang w:eastAsia="zh-CN"/>
        </w:rPr>
      </w:pPr>
      <w:r>
        <w:rPr>
          <w:b/>
          <w:bCs/>
          <w:spacing w:val="12"/>
          <w:lang w:eastAsia="zh-CN"/>
        </w:rPr>
        <w:t>第十一条</w:t>
      </w:r>
      <w:r>
        <w:rPr>
          <w:spacing w:val="12"/>
          <w:lang w:eastAsia="zh-CN"/>
        </w:rPr>
        <w:t xml:space="preserve">  获得推免生资格的学生自主联系接收单位，</w:t>
      </w:r>
      <w:r>
        <w:rPr>
          <w:spacing w:val="21"/>
          <w:lang w:eastAsia="zh-CN"/>
        </w:rPr>
        <w:t>并按要求报名，参加相关单位的复试，未按照</w:t>
      </w:r>
      <w:r>
        <w:rPr>
          <w:spacing w:val="20"/>
          <w:lang w:eastAsia="zh-CN"/>
        </w:rPr>
        <w:t>国家相关要</w:t>
      </w:r>
      <w:r>
        <w:rPr>
          <w:spacing w:val="21"/>
          <w:lang w:eastAsia="zh-CN"/>
        </w:rPr>
        <w:t>求履行相应手续者，视为自动放弃推免生资格</w:t>
      </w:r>
      <w:r>
        <w:rPr>
          <w:spacing w:val="20"/>
          <w:lang w:eastAsia="zh-CN"/>
        </w:rPr>
        <w:t>。获得推免</w:t>
      </w:r>
      <w:r>
        <w:rPr>
          <w:spacing w:val="19"/>
          <w:lang w:eastAsia="zh-CN"/>
        </w:rPr>
        <w:t>生资格的学生，原则上不予办理出国、就业手续。</w:t>
      </w:r>
    </w:p>
    <w:p w14:paraId="2433F12A">
      <w:pPr>
        <w:pStyle w:val="2"/>
        <w:spacing w:before="4" w:line="332" w:lineRule="auto"/>
        <w:ind w:left="38" w:firstLine="659"/>
        <w:jc w:val="both"/>
        <w:rPr>
          <w:rFonts w:hint="eastAsia"/>
          <w:lang w:eastAsia="zh-CN"/>
        </w:rPr>
      </w:pPr>
      <w:r>
        <w:rPr>
          <w:b/>
          <w:bCs/>
          <w:spacing w:val="19"/>
          <w:lang w:eastAsia="zh-CN"/>
        </w:rPr>
        <w:t>第十二条</w:t>
      </w:r>
      <w:r>
        <w:rPr>
          <w:spacing w:val="19"/>
          <w:lang w:eastAsia="zh-CN"/>
        </w:rPr>
        <w:t xml:space="preserve">  获得推免生资格的学生，在毕业前有以下</w:t>
      </w:r>
      <w:r>
        <w:rPr>
          <w:spacing w:val="18"/>
          <w:lang w:eastAsia="zh-CN"/>
        </w:rPr>
        <w:t>情形之一者，学校将取消其推免生资格，并通知接收单位。</w:t>
      </w:r>
    </w:p>
    <w:p w14:paraId="77B78F2D">
      <w:pPr>
        <w:pStyle w:val="2"/>
        <w:spacing w:before="5" w:line="333" w:lineRule="auto"/>
        <w:ind w:left="26" w:right="254" w:firstLine="640"/>
        <w:jc w:val="both"/>
        <w:rPr>
          <w:rFonts w:hint="eastAsia"/>
          <w:lang w:eastAsia="zh-CN"/>
        </w:rPr>
      </w:pPr>
      <w:r>
        <w:rPr>
          <w:spacing w:val="5"/>
          <w:lang w:eastAsia="zh-CN"/>
        </w:rPr>
        <w:t>（</w:t>
      </w:r>
      <w:r>
        <w:rPr>
          <w:spacing w:val="-68"/>
          <w:lang w:eastAsia="zh-CN"/>
        </w:rPr>
        <w:t xml:space="preserve"> </w:t>
      </w:r>
      <w:r>
        <w:rPr>
          <w:spacing w:val="5"/>
          <w:lang w:eastAsia="zh-CN"/>
        </w:rPr>
        <w:t>一）在推免过程中弄虚作假，有论文抄袭、虚报获奖</w:t>
      </w:r>
      <w:r>
        <w:rPr>
          <w:spacing w:val="16"/>
          <w:lang w:eastAsia="zh-CN"/>
        </w:rPr>
        <w:t>或科研成果等学术不端行为或者有其他严重影响推免</w:t>
      </w:r>
      <w:r>
        <w:rPr>
          <w:spacing w:val="29"/>
          <w:lang w:eastAsia="zh-CN"/>
        </w:rPr>
        <w:t>过程和结果公平公正行为者；</w:t>
      </w:r>
    </w:p>
    <w:p w14:paraId="57FCB705">
      <w:pPr>
        <w:spacing w:line="333" w:lineRule="auto"/>
        <w:jc w:val="both"/>
        <w:rPr>
          <w:lang w:eastAsia="zh-CN"/>
        </w:rPr>
        <w:sectPr>
          <w:pgSz w:w="11906" w:h="16839"/>
          <w:pgMar w:top="1431" w:right="1549" w:bottom="0" w:left="1785" w:header="0" w:footer="0" w:gutter="0"/>
          <w:cols w:space="720" w:num="1"/>
        </w:sectPr>
      </w:pPr>
    </w:p>
    <w:p w14:paraId="15061675">
      <w:pPr>
        <w:pStyle w:val="2"/>
        <w:spacing w:before="185" w:line="333" w:lineRule="auto"/>
        <w:ind w:left="31" w:right="244" w:firstLine="634"/>
        <w:jc w:val="both"/>
        <w:rPr>
          <w:rFonts w:hint="eastAsia"/>
          <w:lang w:eastAsia="zh-CN"/>
        </w:rPr>
      </w:pPr>
      <w:r>
        <w:rPr>
          <w:spacing w:val="5"/>
          <w:lang w:eastAsia="zh-CN"/>
        </w:rPr>
        <w:t>（</w:t>
      </w:r>
      <w:r>
        <w:rPr>
          <w:spacing w:val="-68"/>
          <w:lang w:eastAsia="zh-CN"/>
        </w:rPr>
        <w:t xml:space="preserve"> </w:t>
      </w:r>
      <w:r>
        <w:rPr>
          <w:spacing w:val="5"/>
          <w:lang w:eastAsia="zh-CN"/>
        </w:rPr>
        <w:t>二）违反校规校纪受到学校纪律处分或被追究法律责</w:t>
      </w:r>
      <w:r>
        <w:rPr>
          <w:spacing w:val="1"/>
          <w:lang w:eastAsia="zh-CN"/>
        </w:rPr>
        <w:t>任者；</w:t>
      </w:r>
    </w:p>
    <w:p w14:paraId="25983F9A">
      <w:pPr>
        <w:pStyle w:val="2"/>
        <w:spacing w:before="2" w:line="333" w:lineRule="auto"/>
        <w:ind w:left="26" w:firstLine="644"/>
        <w:jc w:val="both"/>
        <w:rPr>
          <w:rFonts w:hint="eastAsia"/>
          <w:lang w:eastAsia="zh-CN"/>
        </w:rPr>
      </w:pPr>
      <w:r>
        <w:rPr>
          <w:spacing w:val="2"/>
          <w:lang w:eastAsia="zh-CN"/>
        </w:rPr>
        <w:t>（</w:t>
      </w:r>
      <w:r>
        <w:rPr>
          <w:spacing w:val="-68"/>
          <w:lang w:eastAsia="zh-CN"/>
        </w:rPr>
        <w:t xml:space="preserve"> </w:t>
      </w:r>
      <w:r>
        <w:rPr>
          <w:spacing w:val="2"/>
          <w:lang w:eastAsia="zh-CN"/>
        </w:rPr>
        <w:t>三</w:t>
      </w:r>
      <w:r>
        <w:rPr>
          <w:spacing w:val="-61"/>
          <w:lang w:eastAsia="zh-CN"/>
        </w:rPr>
        <w:t xml:space="preserve"> </w:t>
      </w:r>
      <w:r>
        <w:rPr>
          <w:spacing w:val="2"/>
          <w:lang w:eastAsia="zh-CN"/>
        </w:rPr>
        <w:t>）第四学年的学业平均学分绩点（</w:t>
      </w:r>
      <w:r>
        <w:rPr>
          <w:spacing w:val="-90"/>
          <w:lang w:eastAsia="zh-CN"/>
        </w:rPr>
        <w:t xml:space="preserve"> </w:t>
      </w:r>
      <w:r>
        <w:rPr>
          <w:lang w:eastAsia="zh-CN"/>
        </w:rPr>
        <w:t>GPA</w:t>
      </w:r>
      <w:r>
        <w:rPr>
          <w:spacing w:val="2"/>
          <w:lang w:eastAsia="zh-CN"/>
        </w:rPr>
        <w:t>）低于3</w:t>
      </w:r>
      <w:r>
        <w:rPr>
          <w:spacing w:val="1"/>
          <w:lang w:eastAsia="zh-CN"/>
        </w:rPr>
        <w:t>.20，</w:t>
      </w:r>
      <w:r>
        <w:rPr>
          <w:spacing w:val="12"/>
          <w:lang w:eastAsia="zh-CN"/>
        </w:rPr>
        <w:t>或毕业论文（设计</w:t>
      </w:r>
      <w:r>
        <w:rPr>
          <w:spacing w:val="-45"/>
          <w:lang w:eastAsia="zh-CN"/>
        </w:rPr>
        <w:t xml:space="preserve"> </w:t>
      </w:r>
      <w:r>
        <w:rPr>
          <w:spacing w:val="12"/>
          <w:lang w:eastAsia="zh-CN"/>
        </w:rPr>
        <w:t>）成绩达不到良好及以上者；</w:t>
      </w:r>
    </w:p>
    <w:p w14:paraId="5CCCBA28">
      <w:pPr>
        <w:pStyle w:val="2"/>
        <w:spacing w:line="221" w:lineRule="auto"/>
        <w:ind w:left="671"/>
        <w:jc w:val="both"/>
        <w:rPr>
          <w:rFonts w:hint="eastAsia"/>
          <w:lang w:eastAsia="zh-CN"/>
        </w:rPr>
      </w:pPr>
      <w:r>
        <w:rPr>
          <w:spacing w:val="8"/>
          <w:lang w:eastAsia="zh-CN"/>
        </w:rPr>
        <w:t>（</w:t>
      </w:r>
      <w:r>
        <w:rPr>
          <w:spacing w:val="-41"/>
          <w:lang w:eastAsia="zh-CN"/>
        </w:rPr>
        <w:t xml:space="preserve"> </w:t>
      </w:r>
      <w:r>
        <w:rPr>
          <w:spacing w:val="8"/>
          <w:lang w:eastAsia="zh-CN"/>
        </w:rPr>
        <w:t>四）未能按期毕业或取得学士学位者。</w:t>
      </w:r>
    </w:p>
    <w:p w14:paraId="350E67C0">
      <w:pPr>
        <w:pStyle w:val="2"/>
        <w:spacing w:before="190" w:line="333" w:lineRule="auto"/>
        <w:ind w:left="36" w:right="244" w:firstLine="661"/>
        <w:jc w:val="both"/>
        <w:rPr>
          <w:rFonts w:hint="eastAsia"/>
          <w:lang w:eastAsia="zh-CN"/>
        </w:rPr>
      </w:pPr>
      <w:r>
        <w:rPr>
          <w:b/>
          <w:bCs/>
          <w:spacing w:val="19"/>
          <w:lang w:eastAsia="zh-CN"/>
        </w:rPr>
        <w:t>第十三条</w:t>
      </w:r>
      <w:r>
        <w:rPr>
          <w:spacing w:val="19"/>
          <w:lang w:eastAsia="zh-CN"/>
        </w:rPr>
        <w:t xml:space="preserve">  学生对推免工作有意见、建议或申诉、举</w:t>
      </w:r>
      <w:r>
        <w:rPr>
          <w:spacing w:val="18"/>
          <w:lang w:eastAsia="zh-CN"/>
        </w:rPr>
        <w:t>报，应先向学院推免生遴选工作小组反映。</w:t>
      </w:r>
      <w:r>
        <w:rPr>
          <w:spacing w:val="-77"/>
          <w:lang w:eastAsia="zh-CN"/>
        </w:rPr>
        <w:t xml:space="preserve"> </w:t>
      </w:r>
      <w:r>
        <w:rPr>
          <w:spacing w:val="18"/>
          <w:lang w:eastAsia="zh-CN"/>
        </w:rPr>
        <w:t>学生对学院的</w:t>
      </w:r>
      <w:r>
        <w:rPr>
          <w:spacing w:val="20"/>
          <w:lang w:eastAsia="zh-CN"/>
        </w:rPr>
        <w:t>处理意见不服，可向学校推免生遴选工作领导小组反映。</w:t>
      </w:r>
    </w:p>
    <w:p w14:paraId="04AEF4B7">
      <w:pPr>
        <w:pStyle w:val="2"/>
        <w:spacing w:before="5" w:line="334" w:lineRule="auto"/>
        <w:ind w:left="26" w:right="242" w:firstLine="671"/>
        <w:jc w:val="both"/>
        <w:rPr>
          <w:rFonts w:hint="eastAsia"/>
          <w:lang w:eastAsia="zh-CN"/>
        </w:rPr>
      </w:pPr>
      <w:r>
        <w:rPr>
          <w:b/>
          <w:bCs/>
          <w:spacing w:val="16"/>
          <w:lang w:eastAsia="zh-CN"/>
        </w:rPr>
        <w:t>第十四条</w:t>
      </w:r>
      <w:r>
        <w:rPr>
          <w:spacing w:val="16"/>
          <w:lang w:eastAsia="zh-CN"/>
        </w:rPr>
        <w:t xml:space="preserve">  本细则自颁布之日起施行，</w:t>
      </w:r>
      <w:r>
        <w:rPr>
          <w:spacing w:val="-68"/>
          <w:lang w:eastAsia="zh-CN"/>
        </w:rPr>
        <w:t xml:space="preserve"> </w:t>
      </w:r>
      <w:r>
        <w:rPr>
          <w:spacing w:val="16"/>
          <w:lang w:eastAsia="zh-CN"/>
        </w:rPr>
        <w:t>由</w:t>
      </w:r>
      <w:r>
        <w:rPr>
          <w:rFonts w:hint="eastAsia"/>
          <w:spacing w:val="16"/>
          <w:lang w:eastAsia="zh-CN"/>
        </w:rPr>
        <w:t>生物质学院</w:t>
      </w:r>
      <w:r>
        <w:rPr>
          <w:spacing w:val="19"/>
          <w:lang w:eastAsia="zh-CN"/>
        </w:rPr>
        <w:t>推免生遴选工作小组负责解释。</w:t>
      </w:r>
      <w:r>
        <w:rPr>
          <w:spacing w:val="-86"/>
          <w:lang w:eastAsia="zh-CN"/>
        </w:rPr>
        <w:t xml:space="preserve"> </w:t>
      </w:r>
    </w:p>
    <w:p w14:paraId="46EEBA4A">
      <w:pPr>
        <w:spacing w:line="251" w:lineRule="auto"/>
        <w:jc w:val="both"/>
        <w:rPr>
          <w:lang w:eastAsia="zh-CN"/>
        </w:rPr>
      </w:pPr>
    </w:p>
    <w:p w14:paraId="4F6D905C">
      <w:pPr>
        <w:spacing w:line="251" w:lineRule="auto"/>
        <w:jc w:val="both"/>
        <w:rPr>
          <w:lang w:eastAsia="zh-CN"/>
        </w:rPr>
      </w:pPr>
    </w:p>
    <w:p w14:paraId="3947ED58">
      <w:pPr>
        <w:spacing w:line="251" w:lineRule="auto"/>
        <w:jc w:val="both"/>
        <w:rPr>
          <w:lang w:eastAsia="zh-CN"/>
        </w:rPr>
      </w:pPr>
    </w:p>
    <w:p w14:paraId="17690D3B">
      <w:pPr>
        <w:spacing w:line="252" w:lineRule="auto"/>
        <w:jc w:val="both"/>
        <w:rPr>
          <w:lang w:eastAsia="zh-CN"/>
        </w:rPr>
      </w:pPr>
    </w:p>
    <w:p w14:paraId="342D561E">
      <w:pPr>
        <w:pStyle w:val="2"/>
        <w:spacing w:before="101" w:line="220" w:lineRule="auto"/>
        <w:ind w:left="5999"/>
        <w:jc w:val="right"/>
        <w:rPr>
          <w:rFonts w:hint="eastAsia"/>
          <w:lang w:eastAsia="zh-CN"/>
        </w:rPr>
      </w:pPr>
      <w:r>
        <w:rPr>
          <w:rFonts w:hint="eastAsia"/>
          <w:spacing w:val="19"/>
          <w:lang w:eastAsia="zh-CN"/>
        </w:rPr>
        <w:t>生物质学院</w:t>
      </w:r>
    </w:p>
    <w:p w14:paraId="4A4D93E4">
      <w:pPr>
        <w:pStyle w:val="2"/>
        <w:spacing w:before="190" w:line="222" w:lineRule="auto"/>
        <w:ind w:left="6377"/>
        <w:jc w:val="both"/>
        <w:rPr>
          <w:rFonts w:hint="eastAsia"/>
        </w:rPr>
      </w:pPr>
      <w:r>
        <w:rPr>
          <w:spacing w:val="6"/>
        </w:rPr>
        <w:t>202</w:t>
      </w:r>
      <w:r>
        <w:rPr>
          <w:rFonts w:hint="eastAsia"/>
          <w:spacing w:val="6"/>
          <w:lang w:eastAsia="zh-CN"/>
        </w:rPr>
        <w:t>6</w:t>
      </w:r>
      <w:r>
        <w:rPr>
          <w:spacing w:val="6"/>
        </w:rPr>
        <w:t>年</w:t>
      </w:r>
      <w:r>
        <w:rPr>
          <w:rFonts w:hint="eastAsia"/>
          <w:spacing w:val="6"/>
          <w:lang w:val="en-US" w:eastAsia="zh-CN"/>
        </w:rPr>
        <w:t>6</w:t>
      </w:r>
      <w:r>
        <w:rPr>
          <w:spacing w:val="6"/>
        </w:rPr>
        <w:t>月</w:t>
      </w:r>
      <w:r>
        <w:rPr>
          <w:rFonts w:hint="eastAsia"/>
          <w:spacing w:val="6"/>
          <w:lang w:val="en-US" w:eastAsia="zh-CN"/>
        </w:rPr>
        <w:t>10</w:t>
      </w:r>
      <w:r>
        <w:rPr>
          <w:spacing w:val="-74"/>
        </w:rPr>
        <w:t xml:space="preserve"> </w:t>
      </w:r>
      <w:r>
        <w:rPr>
          <w:spacing w:val="6"/>
        </w:rPr>
        <w:t>日</w:t>
      </w:r>
    </w:p>
    <w:sectPr>
      <w:pgSz w:w="11906" w:h="16839"/>
      <w:pgMar w:top="1431" w:right="1559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4F33378-F9D2-42B9-84DB-C3715267FD1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1D095AE-CA98-443D-B930-6D95C42A7F0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E13ED86-B8DD-45FE-BBC8-EFC462FFBA8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66"/>
    <w:rsid w:val="001F4777"/>
    <w:rsid w:val="00247E99"/>
    <w:rsid w:val="004745C0"/>
    <w:rsid w:val="00515CC9"/>
    <w:rsid w:val="00577B80"/>
    <w:rsid w:val="0058125A"/>
    <w:rsid w:val="006B084E"/>
    <w:rsid w:val="0071546C"/>
    <w:rsid w:val="007A0A8D"/>
    <w:rsid w:val="00973BBB"/>
    <w:rsid w:val="00BD7666"/>
    <w:rsid w:val="016234D2"/>
    <w:rsid w:val="11930964"/>
    <w:rsid w:val="5F2F5EB5"/>
    <w:rsid w:val="647C34D2"/>
    <w:rsid w:val="65F9675F"/>
    <w:rsid w:val="6BF0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customStyle="1" w:styleId="7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14C64-C909-4962-A2CD-79C4C29E70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4582</Words>
  <Characters>4821</Characters>
  <Lines>255</Lines>
  <Paragraphs>306</Paragraphs>
  <TotalTime>11</TotalTime>
  <ScaleCrop>false</ScaleCrop>
  <LinksUpToDate>false</LinksUpToDate>
  <CharactersWithSpaces>5012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2026-05-26T09:36:00Z</dcterms:created>
  <dc:creator>Administrator</dc:creator>
  <cp:lastModifiedBy>曾皓鹏</cp:lastModifiedBy>
  <dcterms:modified xsi:type="dcterms:W3CDTF">2026-06-10T15:23:15Z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2026-05-26T10:32:49Z</vt:filetime>
  </property>
  <property fmtid="{D5CDD505-2E9C-101B-9397-08002B2CF9AE}" pid="4" name="KSOTemplateDocerSaveRecord">
    <vt:lpwstr>eyJoZGlkIjoiNDVhOTU5YTA4YTNjNzhhODcyNDE1MDYxYWE5NmNjMjciLCJ1c2VySWQiOiIxNjgzNTU0NDc1In0=</vt:lpwstr>
  </property>
  <property fmtid="{D5CDD505-2E9C-101B-9397-08002B2CF9AE}" pid="5" name="KSOProductBuildVer">
    <vt:lpwstr>2052-12.1.0.23542</vt:lpwstr>
  </property>
  <property fmtid="{D5CDD505-2E9C-101B-9397-08002B2CF9AE}" pid="6" name="ICV">
    <vt:lpwstr>284F7F9D981C4EBF871AFC32126E2F78_13</vt:lpwstr>
  </property>
</Properties>
</file>